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F4" w:rsidRPr="003E426D" w:rsidRDefault="003E426D" w:rsidP="003E426D">
      <w:pPr>
        <w:spacing w:after="0" w:line="160" w:lineRule="atLeast"/>
        <w:rPr>
          <w:rFonts w:eastAsia="Times New Roman" w:cstheme="minorHAnsi"/>
          <w:sz w:val="16"/>
          <w:szCs w:val="16"/>
          <w:lang w:eastAsia="el-GR"/>
        </w:rPr>
      </w:pPr>
      <w:bookmarkStart w:id="0" w:name="_GoBack"/>
      <w:bookmarkEnd w:id="0"/>
      <w:r w:rsidRPr="003E426D">
        <w:rPr>
          <w:rFonts w:eastAsia="Times New Roman" w:cstheme="minorHAnsi"/>
          <w:noProof/>
          <w:sz w:val="16"/>
          <w:szCs w:val="16"/>
          <w:lang w:eastAsia="el-G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527050" cy="571500"/>
            <wp:effectExtent l="0" t="0" r="635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extLst>
                        <a:ext uri="{28A0092B-C50C-407E-A947-70E740481C1C}">
                          <a14:useLocalDpi xmlns:a14="http://schemas.microsoft.com/office/drawing/2010/main" val="0"/>
                        </a:ext>
                      </a:extLst>
                    </a:blip>
                    <a:srcRect t="10214" r="4753"/>
                    <a:stretch>
                      <a:fillRect/>
                    </a:stretch>
                  </pic:blipFill>
                  <pic:spPr bwMode="auto">
                    <a:xfrm>
                      <a:off x="0" y="0"/>
                      <a:ext cx="5270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7F4" w:rsidRPr="003E426D" w:rsidRDefault="00F477F4" w:rsidP="003E426D">
      <w:pPr>
        <w:spacing w:after="0" w:line="160" w:lineRule="atLeast"/>
        <w:rPr>
          <w:rFonts w:eastAsia="Times New Roman" w:cstheme="minorHAnsi"/>
          <w:sz w:val="16"/>
          <w:szCs w:val="16"/>
          <w:lang w:eastAsia="el-GR"/>
        </w:rPr>
      </w:pPr>
    </w:p>
    <w:p w:rsidR="00F477F4" w:rsidRPr="003E426D" w:rsidRDefault="00F477F4" w:rsidP="003E426D">
      <w:pPr>
        <w:tabs>
          <w:tab w:val="left" w:pos="7140"/>
          <w:tab w:val="right" w:pos="8640"/>
        </w:tabs>
        <w:spacing w:after="0" w:line="160" w:lineRule="atLeast"/>
        <w:ind w:right="-694"/>
        <w:rPr>
          <w:rFonts w:eastAsia="Times New Roman" w:cstheme="minorHAnsi"/>
          <w:b/>
          <w:i/>
          <w:color w:val="000000"/>
          <w:w w:val="94"/>
          <w:sz w:val="16"/>
          <w:szCs w:val="16"/>
          <w:lang w:eastAsia="el-GR"/>
        </w:rPr>
      </w:pPr>
    </w:p>
    <w:p w:rsidR="003E426D" w:rsidRDefault="00F477F4" w:rsidP="003E426D">
      <w:pPr>
        <w:tabs>
          <w:tab w:val="left" w:pos="7140"/>
          <w:tab w:val="right" w:pos="8640"/>
        </w:tabs>
        <w:spacing w:after="0" w:line="160" w:lineRule="atLeast"/>
        <w:ind w:right="-694"/>
        <w:rPr>
          <w:rFonts w:eastAsia="Times New Roman" w:cstheme="minorHAnsi"/>
          <w:b/>
          <w:i/>
          <w:color w:val="000000"/>
          <w:w w:val="94"/>
          <w:sz w:val="16"/>
          <w:szCs w:val="16"/>
          <w:lang w:eastAsia="el-GR"/>
        </w:rPr>
      </w:pPr>
      <w:r w:rsidRPr="003E426D">
        <w:rPr>
          <w:rFonts w:eastAsia="Times New Roman" w:cstheme="minorHAnsi"/>
          <w:b/>
          <w:i/>
          <w:color w:val="000000"/>
          <w:w w:val="94"/>
          <w:sz w:val="16"/>
          <w:szCs w:val="16"/>
          <w:lang w:eastAsia="el-GR"/>
        </w:rPr>
        <w:t xml:space="preserve">                      </w:t>
      </w:r>
    </w:p>
    <w:p w:rsidR="00F477F4" w:rsidRPr="003E426D" w:rsidRDefault="00F477F4" w:rsidP="003E426D">
      <w:pPr>
        <w:tabs>
          <w:tab w:val="left" w:pos="7140"/>
          <w:tab w:val="right" w:pos="8640"/>
        </w:tabs>
        <w:spacing w:after="0" w:line="160" w:lineRule="atLeast"/>
        <w:ind w:right="-694"/>
        <w:rPr>
          <w:rFonts w:eastAsia="Times New Roman" w:cstheme="minorHAnsi"/>
          <w:i/>
          <w:color w:val="000000"/>
          <w:w w:val="94"/>
          <w:sz w:val="16"/>
          <w:szCs w:val="16"/>
          <w:lang w:eastAsia="el-GR"/>
        </w:rPr>
      </w:pPr>
      <w:r w:rsidRPr="003E426D">
        <w:rPr>
          <w:rFonts w:eastAsia="Times New Roman" w:cstheme="minorHAnsi"/>
          <w:b/>
          <w:i/>
          <w:color w:val="000000"/>
          <w:w w:val="94"/>
          <w:sz w:val="16"/>
          <w:szCs w:val="16"/>
          <w:lang w:eastAsia="el-GR"/>
        </w:rPr>
        <w:t xml:space="preserve">                                                                                        </w:t>
      </w:r>
      <w:r w:rsidRPr="003E426D">
        <w:rPr>
          <w:rFonts w:eastAsia="Times New Roman" w:cstheme="minorHAnsi"/>
          <w:i/>
          <w:color w:val="000000"/>
          <w:w w:val="94"/>
          <w:sz w:val="16"/>
          <w:szCs w:val="16"/>
          <w:lang w:eastAsia="el-GR"/>
        </w:rPr>
        <w:t xml:space="preserve">                                                                                  </w:t>
      </w:r>
    </w:p>
    <w:tbl>
      <w:tblPr>
        <w:tblW w:w="9468" w:type="dxa"/>
        <w:jc w:val="center"/>
        <w:tblLook w:val="01E0" w:firstRow="1" w:lastRow="1" w:firstColumn="1" w:lastColumn="1" w:noHBand="0" w:noVBand="0"/>
      </w:tblPr>
      <w:tblGrid>
        <w:gridCol w:w="6468"/>
        <w:gridCol w:w="3000"/>
      </w:tblGrid>
      <w:tr w:rsidR="00F477F4" w:rsidRPr="003E426D" w:rsidTr="002B0EEA">
        <w:trPr>
          <w:jc w:val="center"/>
        </w:trPr>
        <w:tc>
          <w:tcPr>
            <w:tcW w:w="6468" w:type="dxa"/>
          </w:tcPr>
          <w:p w:rsidR="00F477F4" w:rsidRPr="003E426D" w:rsidRDefault="00F477F4" w:rsidP="003E426D">
            <w:pPr>
              <w:tabs>
                <w:tab w:val="center" w:pos="4153"/>
                <w:tab w:val="right" w:pos="8306"/>
              </w:tabs>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ΕΛΛΗΝΙΚΗ ΔΗΜΟΚΡΑΤΙΑ</w:t>
            </w:r>
          </w:p>
          <w:p w:rsidR="00F477F4" w:rsidRPr="003E426D" w:rsidRDefault="00F477F4" w:rsidP="003E426D">
            <w:pPr>
              <w:tabs>
                <w:tab w:val="center" w:pos="4153"/>
                <w:tab w:val="right" w:pos="8306"/>
              </w:tabs>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ΠΕΡΙΦΕΡΕΙΑ ΔΥΤΙΚΗΣ ΜΑΚΕΔΟΝΙΑΣ</w:t>
            </w:r>
          </w:p>
          <w:p w:rsidR="00F477F4" w:rsidRPr="003E426D" w:rsidRDefault="00F477F4" w:rsidP="003E426D">
            <w:pPr>
              <w:tabs>
                <w:tab w:val="center" w:pos="4153"/>
                <w:tab w:val="right" w:pos="8306"/>
              </w:tabs>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ΓΕΝΙΚΗ ΔΙΕΥΘΥΝΣΗ  ΔΙΟΙΚΗΣΗΣ &amp; ΟΙΚΟΝΟΜΙΚΩΝ</w:t>
            </w:r>
          </w:p>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ΔΙΕΥΘΥΝΣΗ ΟΙΚΟΝΟΜΙΚΩΝ ΥΠΗΡΕΣΙΩΝ</w:t>
            </w:r>
          </w:p>
          <w:p w:rsidR="00F477F4" w:rsidRPr="003E426D" w:rsidRDefault="00F477F4" w:rsidP="003E426D">
            <w:pPr>
              <w:spacing w:after="0" w:line="160" w:lineRule="atLeast"/>
              <w:rPr>
                <w:rFonts w:eastAsia="Times New Roman" w:cstheme="minorHAnsi"/>
                <w:sz w:val="16"/>
                <w:szCs w:val="16"/>
                <w:lang w:eastAsia="el-GR"/>
              </w:rPr>
            </w:pPr>
            <w:r w:rsidRPr="003E426D">
              <w:rPr>
                <w:rFonts w:eastAsia="Times New Roman" w:cstheme="minorHAnsi"/>
                <w:b/>
                <w:sz w:val="16"/>
                <w:szCs w:val="16"/>
                <w:lang w:eastAsia="el-GR"/>
              </w:rPr>
              <w:t>ΤΜΗΜΑ ΠΡΟΜΗΘΕΙΩΝ ΈΔΡΑΣ &amp; Π.Ε ΚΟΖΑΝΗΣ</w:t>
            </w:r>
          </w:p>
        </w:tc>
        <w:tc>
          <w:tcPr>
            <w:tcW w:w="3000" w:type="dxa"/>
          </w:tcPr>
          <w:p w:rsidR="00F477F4" w:rsidRPr="003E426D" w:rsidRDefault="00CD1B3E" w:rsidP="003E426D">
            <w:pPr>
              <w:spacing w:after="0" w:line="160" w:lineRule="atLeast"/>
              <w:rPr>
                <w:rFonts w:eastAsia="Times New Roman" w:cstheme="minorHAnsi"/>
                <w:b/>
                <w:i/>
                <w:w w:val="94"/>
                <w:sz w:val="16"/>
                <w:szCs w:val="16"/>
                <w:lang w:eastAsia="el-GR"/>
              </w:rPr>
            </w:pPr>
            <w:r w:rsidRPr="003E426D">
              <w:rPr>
                <w:rFonts w:eastAsia="Times New Roman" w:cstheme="minorHAnsi"/>
                <w:b/>
                <w:i/>
                <w:w w:val="94"/>
                <w:sz w:val="16"/>
                <w:szCs w:val="16"/>
                <w:lang w:eastAsia="el-GR"/>
              </w:rPr>
              <w:t>ΑΔΑ 626Η7ΛΨ-ΕΓΕ</w:t>
            </w:r>
          </w:p>
          <w:tbl>
            <w:tblPr>
              <w:tblpPr w:leftFromText="180" w:rightFromText="180" w:vertAnchor="text" w:horzAnchor="margin" w:tblpXSpec="right" w:tblpY="307"/>
              <w:tblOverlap w:val="never"/>
              <w:tblW w:w="0" w:type="auto"/>
              <w:tblLook w:val="01E0" w:firstRow="1" w:lastRow="1" w:firstColumn="1" w:lastColumn="1" w:noHBand="0" w:noVBand="0"/>
            </w:tblPr>
            <w:tblGrid>
              <w:gridCol w:w="572"/>
              <w:gridCol w:w="420"/>
              <w:gridCol w:w="572"/>
              <w:gridCol w:w="390"/>
            </w:tblGrid>
            <w:tr w:rsidR="00F477F4" w:rsidRPr="003E426D" w:rsidTr="002B0EEA">
              <w:tc>
                <w:tcPr>
                  <w:tcW w:w="572" w:type="dxa"/>
                  <w:tcBorders>
                    <w:top w:val="nil"/>
                    <w:left w:val="nil"/>
                    <w:bottom w:val="nil"/>
                    <w:right w:val="single" w:sz="4" w:space="0" w:color="auto"/>
                  </w:tcBorders>
                </w:tcPr>
                <w:p w:rsidR="00F477F4" w:rsidRPr="003E426D" w:rsidRDefault="00F477F4" w:rsidP="003E426D">
                  <w:pPr>
                    <w:spacing w:after="0" w:line="160" w:lineRule="atLeast"/>
                    <w:jc w:val="right"/>
                    <w:rPr>
                      <w:rFonts w:eastAsia="Times New Roman" w:cstheme="minorHAnsi"/>
                      <w:b/>
                      <w:w w:val="94"/>
                      <w:sz w:val="16"/>
                      <w:szCs w:val="16"/>
                      <w:lang w:eastAsia="el-GR"/>
                    </w:rPr>
                  </w:pPr>
                  <w:r w:rsidRPr="003E426D">
                    <w:rPr>
                      <w:rFonts w:eastAsia="Times New Roman" w:cstheme="minorHAnsi"/>
                      <w:b/>
                      <w:w w:val="86"/>
                      <w:sz w:val="16"/>
                      <w:szCs w:val="16"/>
                      <w:lang w:eastAsia="el-GR"/>
                    </w:rPr>
                    <w:t>ΝΑΙ</w:t>
                  </w:r>
                </w:p>
              </w:tc>
              <w:tc>
                <w:tcPr>
                  <w:tcW w:w="420" w:type="dxa"/>
                  <w:tcBorders>
                    <w:top w:val="single" w:sz="4" w:space="0" w:color="auto"/>
                    <w:left w:val="single" w:sz="4" w:space="0" w:color="auto"/>
                    <w:bottom w:val="single" w:sz="4" w:space="0" w:color="auto"/>
                    <w:right w:val="single" w:sz="4" w:space="0" w:color="auto"/>
                  </w:tcBorders>
                </w:tcPr>
                <w:p w:rsidR="00F477F4" w:rsidRPr="003E426D" w:rsidRDefault="00F477F4" w:rsidP="003E426D">
                  <w:pPr>
                    <w:spacing w:after="0" w:line="160" w:lineRule="atLeast"/>
                    <w:jc w:val="right"/>
                    <w:rPr>
                      <w:rFonts w:eastAsia="Times New Roman" w:cstheme="minorHAnsi"/>
                      <w:b/>
                      <w:w w:val="94"/>
                      <w:sz w:val="16"/>
                      <w:szCs w:val="16"/>
                      <w:lang w:eastAsia="el-GR"/>
                    </w:rPr>
                  </w:pPr>
                  <w:r w:rsidRPr="003E426D">
                    <w:rPr>
                      <w:rFonts w:eastAsia="Times New Roman" w:cstheme="minorHAnsi"/>
                      <w:b/>
                      <w:w w:val="94"/>
                      <w:sz w:val="16"/>
                      <w:szCs w:val="16"/>
                      <w:lang w:val="en-US" w:eastAsia="el-GR"/>
                    </w:rPr>
                    <w:t>X</w:t>
                  </w:r>
                </w:p>
              </w:tc>
              <w:tc>
                <w:tcPr>
                  <w:tcW w:w="572" w:type="dxa"/>
                  <w:tcBorders>
                    <w:top w:val="nil"/>
                    <w:left w:val="single" w:sz="4" w:space="0" w:color="auto"/>
                    <w:bottom w:val="nil"/>
                    <w:right w:val="single" w:sz="4" w:space="0" w:color="auto"/>
                  </w:tcBorders>
                </w:tcPr>
                <w:p w:rsidR="00F477F4" w:rsidRPr="003E426D" w:rsidRDefault="00F477F4" w:rsidP="003E426D">
                  <w:pPr>
                    <w:spacing w:after="0" w:line="160" w:lineRule="atLeast"/>
                    <w:jc w:val="right"/>
                    <w:rPr>
                      <w:rFonts w:eastAsia="Times New Roman" w:cstheme="minorHAnsi"/>
                      <w:b/>
                      <w:w w:val="94"/>
                      <w:sz w:val="16"/>
                      <w:szCs w:val="16"/>
                      <w:lang w:eastAsia="el-GR"/>
                    </w:rPr>
                  </w:pPr>
                  <w:r w:rsidRPr="003E426D">
                    <w:rPr>
                      <w:rFonts w:eastAsia="Times New Roman" w:cstheme="minorHAnsi"/>
                      <w:b/>
                      <w:w w:val="86"/>
                      <w:sz w:val="16"/>
                      <w:szCs w:val="16"/>
                      <w:lang w:eastAsia="el-GR"/>
                    </w:rPr>
                    <w:t>ΟΧΙ</w:t>
                  </w:r>
                </w:p>
              </w:tc>
              <w:tc>
                <w:tcPr>
                  <w:tcW w:w="390" w:type="dxa"/>
                  <w:tcBorders>
                    <w:top w:val="single" w:sz="4" w:space="0" w:color="auto"/>
                    <w:left w:val="single" w:sz="4" w:space="0" w:color="auto"/>
                    <w:bottom w:val="single" w:sz="4" w:space="0" w:color="auto"/>
                    <w:right w:val="single" w:sz="4" w:space="0" w:color="auto"/>
                  </w:tcBorders>
                </w:tcPr>
                <w:p w:rsidR="00F477F4" w:rsidRPr="003E426D" w:rsidRDefault="00F477F4" w:rsidP="003E426D">
                  <w:pPr>
                    <w:spacing w:after="0" w:line="160" w:lineRule="atLeast"/>
                    <w:jc w:val="center"/>
                    <w:rPr>
                      <w:rFonts w:eastAsia="Times New Roman" w:cstheme="minorHAnsi"/>
                      <w:w w:val="94"/>
                      <w:sz w:val="16"/>
                      <w:szCs w:val="16"/>
                      <w:lang w:eastAsia="el-GR"/>
                    </w:rPr>
                  </w:pPr>
                </w:p>
              </w:tc>
            </w:tr>
          </w:tbl>
          <w:p w:rsidR="00F477F4" w:rsidRPr="003E426D" w:rsidRDefault="00F477F4" w:rsidP="003E426D">
            <w:pPr>
              <w:spacing w:after="0" w:line="160" w:lineRule="atLeast"/>
              <w:jc w:val="right"/>
              <w:rPr>
                <w:rFonts w:eastAsia="Times New Roman" w:cstheme="minorHAnsi"/>
                <w:color w:val="FFFFFF"/>
                <w:sz w:val="16"/>
                <w:szCs w:val="16"/>
                <w:lang w:eastAsia="el-GR"/>
              </w:rPr>
            </w:pPr>
            <w:proofErr w:type="spellStart"/>
            <w:r w:rsidRPr="003E426D">
              <w:rPr>
                <w:rFonts w:eastAsia="Times New Roman" w:cstheme="minorHAnsi"/>
                <w:w w:val="94"/>
                <w:sz w:val="16"/>
                <w:szCs w:val="16"/>
                <w:lang w:eastAsia="el-GR"/>
              </w:rPr>
              <w:t>Αναρτητέο</w:t>
            </w:r>
            <w:proofErr w:type="spellEnd"/>
            <w:r w:rsidRPr="003E426D">
              <w:rPr>
                <w:rFonts w:eastAsia="Times New Roman" w:cstheme="minorHAnsi"/>
                <w:w w:val="94"/>
                <w:sz w:val="16"/>
                <w:szCs w:val="16"/>
                <w:lang w:eastAsia="el-GR"/>
              </w:rPr>
              <w:t xml:space="preserve"> στο Διαδίκτυο:</w:t>
            </w:r>
          </w:p>
        </w:tc>
      </w:tr>
    </w:tbl>
    <w:p w:rsidR="00F477F4" w:rsidRPr="003E426D" w:rsidRDefault="00F477F4" w:rsidP="003E426D">
      <w:pPr>
        <w:spacing w:after="0" w:line="160" w:lineRule="atLeast"/>
        <w:jc w:val="right"/>
        <w:rPr>
          <w:rFonts w:eastAsia="Times New Roman" w:cstheme="minorHAnsi"/>
          <w:sz w:val="16"/>
          <w:szCs w:val="16"/>
          <w:lang w:eastAsia="el-GR"/>
        </w:rPr>
      </w:pPr>
    </w:p>
    <w:tbl>
      <w:tblPr>
        <w:tblW w:w="9468" w:type="dxa"/>
        <w:jc w:val="center"/>
        <w:tblLook w:val="01E0" w:firstRow="1" w:lastRow="1" w:firstColumn="1" w:lastColumn="1" w:noHBand="0" w:noVBand="0"/>
      </w:tblPr>
      <w:tblGrid>
        <w:gridCol w:w="1520"/>
        <w:gridCol w:w="290"/>
        <w:gridCol w:w="4598"/>
        <w:gridCol w:w="3060"/>
      </w:tblGrid>
      <w:tr w:rsidR="00F477F4" w:rsidRPr="003E426D" w:rsidTr="00CD1B3E">
        <w:trPr>
          <w:jc w:val="center"/>
        </w:trPr>
        <w:tc>
          <w:tcPr>
            <w:tcW w:w="1520" w:type="dxa"/>
          </w:tcPr>
          <w:p w:rsidR="00F477F4" w:rsidRPr="003E426D" w:rsidRDefault="00F477F4" w:rsidP="003E426D">
            <w:pPr>
              <w:spacing w:after="0" w:line="160" w:lineRule="atLeast"/>
              <w:rPr>
                <w:rFonts w:eastAsia="Times New Roman" w:cstheme="minorHAnsi"/>
                <w:b/>
                <w:sz w:val="16"/>
                <w:szCs w:val="16"/>
                <w:lang w:eastAsia="el-GR"/>
              </w:rPr>
            </w:pPr>
            <w:proofErr w:type="spellStart"/>
            <w:r w:rsidRPr="003E426D">
              <w:rPr>
                <w:rFonts w:eastAsia="Times New Roman" w:cstheme="minorHAnsi"/>
                <w:b/>
                <w:sz w:val="16"/>
                <w:szCs w:val="16"/>
                <w:lang w:eastAsia="el-GR"/>
              </w:rPr>
              <w:t>Ταχ</w:t>
            </w:r>
            <w:proofErr w:type="spellEnd"/>
            <w:r w:rsidRPr="003E426D">
              <w:rPr>
                <w:rFonts w:eastAsia="Times New Roman" w:cstheme="minorHAnsi"/>
                <w:b/>
                <w:sz w:val="16"/>
                <w:szCs w:val="16"/>
                <w:lang w:eastAsia="el-GR"/>
              </w:rPr>
              <w:t xml:space="preserve">. </w:t>
            </w:r>
            <w:proofErr w:type="spellStart"/>
            <w:r w:rsidRPr="003E426D">
              <w:rPr>
                <w:rFonts w:eastAsia="Times New Roman" w:cstheme="minorHAnsi"/>
                <w:b/>
                <w:sz w:val="16"/>
                <w:szCs w:val="16"/>
                <w:lang w:eastAsia="el-GR"/>
              </w:rPr>
              <w:t>Δνση</w:t>
            </w:r>
            <w:proofErr w:type="spellEnd"/>
          </w:p>
        </w:tc>
        <w:tc>
          <w:tcPr>
            <w:tcW w:w="29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w:t>
            </w:r>
          </w:p>
        </w:tc>
        <w:tc>
          <w:tcPr>
            <w:tcW w:w="4598" w:type="dxa"/>
          </w:tcPr>
          <w:p w:rsidR="00F477F4" w:rsidRPr="003E426D" w:rsidRDefault="00F477F4" w:rsidP="003E426D">
            <w:pPr>
              <w:spacing w:after="0" w:line="160" w:lineRule="atLeast"/>
              <w:rPr>
                <w:rFonts w:eastAsia="Times New Roman" w:cstheme="minorHAnsi"/>
                <w:sz w:val="16"/>
                <w:szCs w:val="16"/>
                <w:lang w:eastAsia="el-GR"/>
              </w:rPr>
            </w:pPr>
            <w:r w:rsidRPr="003E426D">
              <w:rPr>
                <w:rFonts w:eastAsia="Times New Roman" w:cstheme="minorHAnsi"/>
                <w:sz w:val="16"/>
                <w:szCs w:val="16"/>
                <w:lang w:eastAsia="el-GR"/>
              </w:rPr>
              <w:t xml:space="preserve">Δημοκρατίας 27, </w:t>
            </w:r>
          </w:p>
        </w:tc>
        <w:tc>
          <w:tcPr>
            <w:tcW w:w="3060" w:type="dxa"/>
          </w:tcPr>
          <w:p w:rsidR="00F477F4" w:rsidRPr="003E426D" w:rsidRDefault="00CD1B3E" w:rsidP="003E426D">
            <w:pPr>
              <w:spacing w:after="0" w:line="160" w:lineRule="atLeast"/>
              <w:rPr>
                <w:rFonts w:eastAsia="Times New Roman" w:cstheme="minorHAnsi"/>
                <w:sz w:val="16"/>
                <w:szCs w:val="16"/>
                <w:lang w:eastAsia="el-GR"/>
              </w:rPr>
            </w:pPr>
            <w:r w:rsidRPr="003E426D">
              <w:rPr>
                <w:rFonts w:eastAsia="Times New Roman" w:cstheme="minorHAnsi"/>
                <w:sz w:val="16"/>
                <w:szCs w:val="16"/>
                <w:lang w:eastAsia="el-GR"/>
              </w:rPr>
              <w:t>Ημερομηνία: 16/06/2023</w:t>
            </w:r>
          </w:p>
        </w:tc>
      </w:tr>
      <w:tr w:rsidR="00F477F4" w:rsidRPr="003E426D" w:rsidTr="00CD1B3E">
        <w:trPr>
          <w:jc w:val="center"/>
        </w:trPr>
        <w:tc>
          <w:tcPr>
            <w:tcW w:w="1520" w:type="dxa"/>
          </w:tcPr>
          <w:p w:rsidR="00F477F4" w:rsidRPr="003E426D" w:rsidRDefault="00F477F4" w:rsidP="003E426D">
            <w:pPr>
              <w:spacing w:after="0" w:line="160" w:lineRule="atLeast"/>
              <w:rPr>
                <w:rFonts w:eastAsia="Times New Roman" w:cstheme="minorHAnsi"/>
                <w:b/>
                <w:sz w:val="16"/>
                <w:szCs w:val="16"/>
                <w:lang w:eastAsia="el-GR"/>
              </w:rPr>
            </w:pPr>
          </w:p>
        </w:tc>
        <w:tc>
          <w:tcPr>
            <w:tcW w:w="290" w:type="dxa"/>
          </w:tcPr>
          <w:p w:rsidR="00F477F4" w:rsidRPr="003E426D" w:rsidRDefault="00F477F4" w:rsidP="003E426D">
            <w:pPr>
              <w:spacing w:after="0" w:line="160" w:lineRule="atLeast"/>
              <w:rPr>
                <w:rFonts w:eastAsia="Times New Roman" w:cstheme="minorHAnsi"/>
                <w:b/>
                <w:sz w:val="16"/>
                <w:szCs w:val="16"/>
                <w:lang w:eastAsia="el-GR"/>
              </w:rPr>
            </w:pPr>
          </w:p>
        </w:tc>
        <w:tc>
          <w:tcPr>
            <w:tcW w:w="4598" w:type="dxa"/>
          </w:tcPr>
          <w:p w:rsidR="00F477F4" w:rsidRPr="003E426D" w:rsidRDefault="00F477F4" w:rsidP="003E426D">
            <w:pPr>
              <w:spacing w:after="0" w:line="160" w:lineRule="atLeast"/>
              <w:rPr>
                <w:rFonts w:eastAsia="Times New Roman" w:cstheme="minorHAnsi"/>
                <w:sz w:val="16"/>
                <w:szCs w:val="16"/>
                <w:lang w:eastAsia="el-GR"/>
              </w:rPr>
            </w:pPr>
            <w:r w:rsidRPr="003E426D">
              <w:rPr>
                <w:rFonts w:eastAsia="Times New Roman" w:cstheme="minorHAnsi"/>
                <w:sz w:val="16"/>
                <w:szCs w:val="16"/>
                <w:lang w:eastAsia="el-GR"/>
              </w:rPr>
              <w:t>50100 Κοζάνη</w:t>
            </w:r>
          </w:p>
        </w:tc>
        <w:tc>
          <w:tcPr>
            <w:tcW w:w="3060" w:type="dxa"/>
          </w:tcPr>
          <w:p w:rsidR="00F477F4" w:rsidRPr="003E426D" w:rsidRDefault="00F477F4" w:rsidP="003E426D">
            <w:pPr>
              <w:spacing w:after="0" w:line="160" w:lineRule="atLeast"/>
              <w:rPr>
                <w:rFonts w:eastAsia="Times New Roman" w:cstheme="minorHAnsi"/>
                <w:sz w:val="16"/>
                <w:szCs w:val="16"/>
                <w:lang w:eastAsia="el-GR"/>
              </w:rPr>
            </w:pPr>
            <w:r w:rsidRPr="003E426D">
              <w:rPr>
                <w:rFonts w:eastAsia="Times New Roman" w:cstheme="minorHAnsi"/>
                <w:sz w:val="16"/>
                <w:szCs w:val="16"/>
                <w:lang w:eastAsia="el-GR"/>
              </w:rPr>
              <w:t xml:space="preserve"> </w:t>
            </w:r>
            <w:r w:rsidR="00CD1B3E" w:rsidRPr="003E426D">
              <w:rPr>
                <w:rFonts w:eastAsia="Times New Roman" w:cstheme="minorHAnsi"/>
                <w:sz w:val="16"/>
                <w:szCs w:val="16"/>
                <w:lang w:eastAsia="el-GR"/>
              </w:rPr>
              <w:t xml:space="preserve">Αρ. </w:t>
            </w:r>
            <w:proofErr w:type="spellStart"/>
            <w:r w:rsidR="00CD1B3E" w:rsidRPr="003E426D">
              <w:rPr>
                <w:rFonts w:eastAsia="Times New Roman" w:cstheme="minorHAnsi"/>
                <w:sz w:val="16"/>
                <w:szCs w:val="16"/>
                <w:lang w:eastAsia="el-GR"/>
              </w:rPr>
              <w:t>Πρωτ</w:t>
            </w:r>
            <w:proofErr w:type="spellEnd"/>
            <w:r w:rsidR="00CD1B3E" w:rsidRPr="003E426D">
              <w:rPr>
                <w:rFonts w:eastAsia="Times New Roman" w:cstheme="minorHAnsi"/>
                <w:sz w:val="16"/>
                <w:szCs w:val="16"/>
                <w:lang w:eastAsia="el-GR"/>
              </w:rPr>
              <w:t>.: 101369</w:t>
            </w:r>
          </w:p>
        </w:tc>
      </w:tr>
      <w:tr w:rsidR="00F477F4" w:rsidRPr="003E426D" w:rsidTr="00CD1B3E">
        <w:trPr>
          <w:jc w:val="center"/>
        </w:trPr>
        <w:tc>
          <w:tcPr>
            <w:tcW w:w="152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Πληροφορίες</w:t>
            </w:r>
          </w:p>
        </w:tc>
        <w:tc>
          <w:tcPr>
            <w:tcW w:w="29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w:t>
            </w:r>
          </w:p>
        </w:tc>
        <w:tc>
          <w:tcPr>
            <w:tcW w:w="4598" w:type="dxa"/>
          </w:tcPr>
          <w:p w:rsidR="00F477F4" w:rsidRPr="003E426D" w:rsidRDefault="00F477F4" w:rsidP="003E426D">
            <w:pPr>
              <w:spacing w:after="0" w:line="160" w:lineRule="atLeast"/>
              <w:rPr>
                <w:rFonts w:eastAsia="Times New Roman" w:cstheme="minorHAnsi"/>
                <w:i/>
                <w:sz w:val="16"/>
                <w:szCs w:val="16"/>
                <w:lang w:eastAsia="el-GR"/>
              </w:rPr>
            </w:pPr>
            <w:r w:rsidRPr="003E426D">
              <w:rPr>
                <w:rFonts w:eastAsia="Times New Roman" w:cstheme="minorHAnsi"/>
                <w:i/>
                <w:sz w:val="16"/>
                <w:szCs w:val="16"/>
                <w:lang w:eastAsia="el-GR"/>
              </w:rPr>
              <w:t>Χρ.. Τούμπας</w:t>
            </w:r>
          </w:p>
        </w:tc>
        <w:tc>
          <w:tcPr>
            <w:tcW w:w="3060" w:type="dxa"/>
          </w:tcPr>
          <w:p w:rsidR="00F477F4" w:rsidRPr="003E426D" w:rsidRDefault="00F477F4" w:rsidP="003E426D">
            <w:pPr>
              <w:spacing w:after="0" w:line="160" w:lineRule="atLeast"/>
              <w:rPr>
                <w:rFonts w:eastAsia="Times New Roman" w:cstheme="minorHAnsi"/>
                <w:sz w:val="16"/>
                <w:szCs w:val="16"/>
                <w:lang w:eastAsia="el-GR"/>
              </w:rPr>
            </w:pPr>
          </w:p>
        </w:tc>
      </w:tr>
      <w:tr w:rsidR="00F477F4" w:rsidRPr="003E426D" w:rsidTr="00CD1B3E">
        <w:trPr>
          <w:jc w:val="center"/>
        </w:trPr>
        <w:tc>
          <w:tcPr>
            <w:tcW w:w="152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Τηλέφωνο</w:t>
            </w:r>
          </w:p>
        </w:tc>
        <w:tc>
          <w:tcPr>
            <w:tcW w:w="29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w:t>
            </w:r>
          </w:p>
        </w:tc>
        <w:tc>
          <w:tcPr>
            <w:tcW w:w="4598" w:type="dxa"/>
          </w:tcPr>
          <w:p w:rsidR="00F477F4" w:rsidRPr="003E426D" w:rsidRDefault="00F477F4" w:rsidP="003E426D">
            <w:pPr>
              <w:spacing w:after="0" w:line="160" w:lineRule="atLeast"/>
              <w:rPr>
                <w:rFonts w:eastAsia="Times New Roman" w:cstheme="minorHAnsi"/>
                <w:sz w:val="16"/>
                <w:szCs w:val="16"/>
                <w:lang w:eastAsia="el-GR"/>
              </w:rPr>
            </w:pPr>
            <w:r w:rsidRPr="003E426D">
              <w:rPr>
                <w:rFonts w:eastAsia="Times New Roman" w:cstheme="minorHAnsi"/>
                <w:sz w:val="16"/>
                <w:szCs w:val="16"/>
                <w:lang w:eastAsia="el-GR"/>
              </w:rPr>
              <w:t>2461351194</w:t>
            </w:r>
          </w:p>
        </w:tc>
        <w:tc>
          <w:tcPr>
            <w:tcW w:w="3060" w:type="dxa"/>
          </w:tcPr>
          <w:p w:rsidR="00F477F4" w:rsidRPr="003E426D" w:rsidRDefault="00F477F4" w:rsidP="003E426D">
            <w:pPr>
              <w:spacing w:after="0" w:line="160" w:lineRule="atLeast"/>
              <w:rPr>
                <w:rFonts w:eastAsia="Times New Roman" w:cstheme="minorHAnsi"/>
                <w:b/>
                <w:sz w:val="16"/>
                <w:szCs w:val="16"/>
                <w:lang w:eastAsia="el-GR"/>
              </w:rPr>
            </w:pPr>
          </w:p>
        </w:tc>
      </w:tr>
      <w:tr w:rsidR="00F477F4" w:rsidRPr="003E426D" w:rsidTr="00CD1B3E">
        <w:trPr>
          <w:jc w:val="center"/>
        </w:trPr>
        <w:tc>
          <w:tcPr>
            <w:tcW w:w="152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val="en-US" w:eastAsia="el-GR"/>
              </w:rPr>
              <w:t>Fax</w:t>
            </w:r>
          </w:p>
        </w:tc>
        <w:tc>
          <w:tcPr>
            <w:tcW w:w="29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w:t>
            </w:r>
          </w:p>
        </w:tc>
        <w:tc>
          <w:tcPr>
            <w:tcW w:w="4598" w:type="dxa"/>
          </w:tcPr>
          <w:p w:rsidR="00F477F4" w:rsidRPr="003E426D" w:rsidRDefault="00F477F4" w:rsidP="003E426D">
            <w:pPr>
              <w:spacing w:after="0" w:line="160" w:lineRule="atLeast"/>
              <w:rPr>
                <w:rFonts w:eastAsia="Times New Roman" w:cstheme="minorHAnsi"/>
                <w:sz w:val="16"/>
                <w:szCs w:val="16"/>
                <w:lang w:val="en-US" w:eastAsia="el-GR"/>
              </w:rPr>
            </w:pPr>
            <w:r w:rsidRPr="003E426D">
              <w:rPr>
                <w:rFonts w:eastAsia="Times New Roman" w:cstheme="minorHAnsi"/>
                <w:sz w:val="16"/>
                <w:szCs w:val="16"/>
                <w:lang w:eastAsia="el-GR"/>
              </w:rPr>
              <w:t>2461047209</w:t>
            </w:r>
          </w:p>
        </w:tc>
        <w:tc>
          <w:tcPr>
            <w:tcW w:w="3060" w:type="dxa"/>
          </w:tcPr>
          <w:p w:rsidR="00F477F4" w:rsidRPr="003E426D" w:rsidRDefault="00F477F4" w:rsidP="003E426D">
            <w:pPr>
              <w:spacing w:after="0" w:line="160" w:lineRule="atLeast"/>
              <w:jc w:val="center"/>
              <w:rPr>
                <w:rFonts w:eastAsia="Times New Roman" w:cstheme="minorHAnsi"/>
                <w:sz w:val="16"/>
                <w:szCs w:val="16"/>
                <w:lang w:eastAsia="el-GR"/>
              </w:rPr>
            </w:pPr>
            <w:r w:rsidRPr="003E426D">
              <w:rPr>
                <w:rFonts w:eastAsia="Times New Roman" w:cstheme="minorHAnsi"/>
                <w:sz w:val="16"/>
                <w:szCs w:val="16"/>
                <w:lang w:eastAsia="el-GR"/>
              </w:rPr>
              <w:t xml:space="preserve">                               </w:t>
            </w:r>
          </w:p>
        </w:tc>
      </w:tr>
      <w:tr w:rsidR="00F477F4" w:rsidRPr="003E426D" w:rsidTr="00CD1B3E">
        <w:trPr>
          <w:jc w:val="center"/>
        </w:trPr>
        <w:tc>
          <w:tcPr>
            <w:tcW w:w="152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val="en-US" w:eastAsia="el-GR"/>
              </w:rPr>
              <w:t>e</w:t>
            </w:r>
            <w:r w:rsidRPr="003E426D">
              <w:rPr>
                <w:rFonts w:eastAsia="Times New Roman" w:cstheme="minorHAnsi"/>
                <w:b/>
                <w:sz w:val="16"/>
                <w:szCs w:val="16"/>
                <w:lang w:eastAsia="el-GR"/>
              </w:rPr>
              <w:t>-</w:t>
            </w:r>
            <w:r w:rsidRPr="003E426D">
              <w:rPr>
                <w:rFonts w:eastAsia="Times New Roman" w:cstheme="minorHAnsi"/>
                <w:b/>
                <w:sz w:val="16"/>
                <w:szCs w:val="16"/>
                <w:lang w:val="en-US" w:eastAsia="el-GR"/>
              </w:rPr>
              <w:t>mail</w:t>
            </w:r>
          </w:p>
        </w:tc>
        <w:tc>
          <w:tcPr>
            <w:tcW w:w="290" w:type="dxa"/>
          </w:tcPr>
          <w:p w:rsidR="00F477F4" w:rsidRPr="003E426D" w:rsidRDefault="00F477F4" w:rsidP="003E426D">
            <w:pPr>
              <w:spacing w:after="0" w:line="160" w:lineRule="atLeast"/>
              <w:rPr>
                <w:rFonts w:eastAsia="Times New Roman" w:cstheme="minorHAnsi"/>
                <w:b/>
                <w:sz w:val="16"/>
                <w:szCs w:val="16"/>
                <w:lang w:eastAsia="el-GR"/>
              </w:rPr>
            </w:pPr>
            <w:r w:rsidRPr="003E426D">
              <w:rPr>
                <w:rFonts w:eastAsia="Times New Roman" w:cstheme="minorHAnsi"/>
                <w:b/>
                <w:sz w:val="16"/>
                <w:szCs w:val="16"/>
                <w:lang w:eastAsia="el-GR"/>
              </w:rPr>
              <w:t>:</w:t>
            </w:r>
          </w:p>
        </w:tc>
        <w:tc>
          <w:tcPr>
            <w:tcW w:w="7658" w:type="dxa"/>
            <w:gridSpan w:val="2"/>
          </w:tcPr>
          <w:p w:rsidR="00F477F4" w:rsidRPr="003E426D" w:rsidRDefault="00F477F4" w:rsidP="003E426D">
            <w:pPr>
              <w:spacing w:after="0" w:line="160" w:lineRule="atLeast"/>
              <w:rPr>
                <w:rFonts w:eastAsia="Times New Roman" w:cstheme="minorHAnsi"/>
                <w:sz w:val="16"/>
                <w:szCs w:val="16"/>
                <w:lang w:eastAsia="el-GR"/>
              </w:rPr>
            </w:pPr>
            <w:r w:rsidRPr="003E426D">
              <w:rPr>
                <w:rFonts w:eastAsia="Times New Roman" w:cstheme="minorHAnsi"/>
                <w:sz w:val="16"/>
                <w:szCs w:val="16"/>
                <w:lang w:val="en-US" w:eastAsia="el-GR"/>
              </w:rPr>
              <w:t>x</w:t>
            </w:r>
            <w:r w:rsidRPr="003E426D">
              <w:rPr>
                <w:rFonts w:eastAsia="Times New Roman" w:cstheme="minorHAnsi"/>
                <w:sz w:val="16"/>
                <w:szCs w:val="16"/>
                <w:lang w:eastAsia="el-GR"/>
              </w:rPr>
              <w:t>.</w:t>
            </w:r>
            <w:proofErr w:type="spellStart"/>
            <w:r w:rsidRPr="003E426D">
              <w:rPr>
                <w:rFonts w:eastAsia="Times New Roman" w:cstheme="minorHAnsi"/>
                <w:sz w:val="16"/>
                <w:szCs w:val="16"/>
                <w:lang w:val="en-US" w:eastAsia="el-GR"/>
              </w:rPr>
              <w:t>toumpas</w:t>
            </w:r>
            <w:proofErr w:type="spellEnd"/>
            <w:r w:rsidRPr="003E426D">
              <w:rPr>
                <w:rFonts w:eastAsia="Times New Roman" w:cstheme="minorHAnsi"/>
                <w:sz w:val="16"/>
                <w:szCs w:val="16"/>
                <w:lang w:eastAsia="el-GR"/>
              </w:rPr>
              <w:t>@</w:t>
            </w:r>
            <w:proofErr w:type="spellStart"/>
            <w:r w:rsidRPr="003E426D">
              <w:rPr>
                <w:rFonts w:eastAsia="Times New Roman" w:cstheme="minorHAnsi"/>
                <w:sz w:val="16"/>
                <w:szCs w:val="16"/>
                <w:lang w:val="en-US" w:eastAsia="el-GR"/>
              </w:rPr>
              <w:t>pdm</w:t>
            </w:r>
            <w:proofErr w:type="spellEnd"/>
            <w:r w:rsidRPr="003E426D">
              <w:rPr>
                <w:rFonts w:eastAsia="Times New Roman" w:cstheme="minorHAnsi"/>
                <w:sz w:val="16"/>
                <w:szCs w:val="16"/>
                <w:lang w:eastAsia="el-GR"/>
              </w:rPr>
              <w:t>.</w:t>
            </w:r>
            <w:proofErr w:type="spellStart"/>
            <w:r w:rsidRPr="003E426D">
              <w:rPr>
                <w:rFonts w:eastAsia="Times New Roman" w:cstheme="minorHAnsi"/>
                <w:sz w:val="16"/>
                <w:szCs w:val="16"/>
                <w:lang w:val="en-US" w:eastAsia="el-GR"/>
              </w:rPr>
              <w:t>gov</w:t>
            </w:r>
            <w:proofErr w:type="spellEnd"/>
            <w:r w:rsidRPr="003E426D">
              <w:rPr>
                <w:rFonts w:eastAsia="Times New Roman" w:cstheme="minorHAnsi"/>
                <w:sz w:val="16"/>
                <w:szCs w:val="16"/>
                <w:lang w:eastAsia="el-GR"/>
              </w:rPr>
              <w:t>.</w:t>
            </w:r>
            <w:r w:rsidRPr="003E426D">
              <w:rPr>
                <w:rFonts w:eastAsia="Times New Roman" w:cstheme="minorHAnsi"/>
                <w:sz w:val="16"/>
                <w:szCs w:val="16"/>
                <w:lang w:val="en-US" w:eastAsia="el-GR"/>
              </w:rPr>
              <w:t>gr</w:t>
            </w:r>
          </w:p>
        </w:tc>
      </w:tr>
    </w:tbl>
    <w:p w:rsidR="00F477F4" w:rsidRPr="003E426D" w:rsidRDefault="00F477F4" w:rsidP="003E426D">
      <w:pPr>
        <w:autoSpaceDE w:val="0"/>
        <w:autoSpaceDN w:val="0"/>
        <w:adjustRightInd w:val="0"/>
        <w:spacing w:after="0" w:line="160" w:lineRule="atLeast"/>
        <w:ind w:left="-567"/>
        <w:rPr>
          <w:rFonts w:cstheme="minorHAnsi"/>
          <w:b/>
          <w:bCs/>
          <w:sz w:val="16"/>
          <w:szCs w:val="16"/>
        </w:rPr>
      </w:pPr>
    </w:p>
    <w:p w:rsidR="00F477F4" w:rsidRPr="003E426D" w:rsidRDefault="00F477F4" w:rsidP="003E426D">
      <w:pPr>
        <w:autoSpaceDE w:val="0"/>
        <w:autoSpaceDN w:val="0"/>
        <w:adjustRightInd w:val="0"/>
        <w:spacing w:after="0" w:line="160" w:lineRule="atLeast"/>
        <w:ind w:left="-567"/>
        <w:jc w:val="center"/>
        <w:rPr>
          <w:rFonts w:cstheme="minorHAnsi"/>
          <w:b/>
          <w:bCs/>
          <w:sz w:val="16"/>
          <w:szCs w:val="16"/>
        </w:rPr>
      </w:pPr>
    </w:p>
    <w:p w:rsidR="00F477F4" w:rsidRPr="003E426D" w:rsidRDefault="00F477F4" w:rsidP="003E426D">
      <w:pPr>
        <w:autoSpaceDE w:val="0"/>
        <w:autoSpaceDN w:val="0"/>
        <w:adjustRightInd w:val="0"/>
        <w:spacing w:after="0" w:line="160" w:lineRule="atLeast"/>
        <w:ind w:left="-567"/>
        <w:jc w:val="center"/>
        <w:rPr>
          <w:rFonts w:cstheme="minorHAnsi"/>
          <w:b/>
          <w:bCs/>
          <w:sz w:val="16"/>
          <w:szCs w:val="16"/>
        </w:rPr>
      </w:pPr>
    </w:p>
    <w:p w:rsidR="00F477F4" w:rsidRPr="003E426D" w:rsidRDefault="00F477F4" w:rsidP="003E426D">
      <w:pPr>
        <w:autoSpaceDE w:val="0"/>
        <w:autoSpaceDN w:val="0"/>
        <w:adjustRightInd w:val="0"/>
        <w:spacing w:after="0" w:line="160" w:lineRule="atLeast"/>
        <w:ind w:left="-567"/>
        <w:jc w:val="center"/>
        <w:rPr>
          <w:rFonts w:cstheme="minorHAnsi"/>
          <w:b/>
          <w:bCs/>
          <w:sz w:val="16"/>
          <w:szCs w:val="16"/>
        </w:rPr>
      </w:pPr>
    </w:p>
    <w:p w:rsidR="005D6DA3" w:rsidRPr="003E426D" w:rsidRDefault="005D6DA3" w:rsidP="003E426D">
      <w:pPr>
        <w:autoSpaceDE w:val="0"/>
        <w:autoSpaceDN w:val="0"/>
        <w:adjustRightInd w:val="0"/>
        <w:spacing w:after="0" w:line="160" w:lineRule="atLeast"/>
        <w:ind w:left="-567"/>
        <w:jc w:val="center"/>
        <w:rPr>
          <w:rFonts w:cstheme="minorHAnsi"/>
          <w:b/>
          <w:bCs/>
          <w:sz w:val="16"/>
          <w:szCs w:val="16"/>
        </w:rPr>
      </w:pPr>
      <w:r w:rsidRPr="003E426D">
        <w:rPr>
          <w:rFonts w:cstheme="minorHAnsi"/>
          <w:b/>
          <w:bCs/>
          <w:sz w:val="16"/>
          <w:szCs w:val="16"/>
        </w:rPr>
        <w:t>ΠΕΡΙΛΗΨΗ ΔΙΑΚΗΡΥΞΗΣ ΔΣΑ</w:t>
      </w:r>
    </w:p>
    <w:p w:rsidR="005D6DA3" w:rsidRPr="003E426D" w:rsidRDefault="005D6DA3" w:rsidP="003E426D">
      <w:pPr>
        <w:autoSpaceDE w:val="0"/>
        <w:autoSpaceDN w:val="0"/>
        <w:adjustRightInd w:val="0"/>
        <w:spacing w:after="0" w:line="160" w:lineRule="atLeast"/>
        <w:ind w:left="-567"/>
        <w:jc w:val="center"/>
        <w:rPr>
          <w:rFonts w:cstheme="minorHAnsi"/>
          <w:b/>
          <w:bCs/>
          <w:sz w:val="16"/>
          <w:szCs w:val="16"/>
        </w:rPr>
      </w:pPr>
      <w:r w:rsidRPr="003E426D">
        <w:rPr>
          <w:rFonts w:cstheme="minorHAnsi"/>
          <w:b/>
          <w:bCs/>
          <w:sz w:val="16"/>
          <w:szCs w:val="16"/>
        </w:rPr>
        <w:t>Η Περιφέρεια Δυτικής Μακεδονίας - Περιφερειακή Ενότητα Κοζάνης</w:t>
      </w:r>
    </w:p>
    <w:p w:rsidR="005D6DA3" w:rsidRPr="003E426D" w:rsidRDefault="005D6DA3" w:rsidP="003E426D">
      <w:pPr>
        <w:autoSpaceDE w:val="0"/>
        <w:autoSpaceDN w:val="0"/>
        <w:adjustRightInd w:val="0"/>
        <w:spacing w:after="0" w:line="160" w:lineRule="atLeast"/>
        <w:ind w:left="-567"/>
        <w:jc w:val="center"/>
        <w:rPr>
          <w:rFonts w:cstheme="minorHAnsi"/>
          <w:b/>
          <w:bCs/>
          <w:sz w:val="16"/>
          <w:szCs w:val="16"/>
        </w:rPr>
      </w:pPr>
      <w:r w:rsidRPr="003E426D">
        <w:rPr>
          <w:rFonts w:cstheme="minorHAnsi"/>
          <w:b/>
          <w:bCs/>
          <w:sz w:val="16"/>
          <w:szCs w:val="16"/>
        </w:rPr>
        <w:t>ΠΡΟΚΗΡΥΣΣΕΙ</w:t>
      </w:r>
    </w:p>
    <w:p w:rsidR="005D6DA3" w:rsidRPr="003E426D" w:rsidRDefault="005D6DA3" w:rsidP="003E426D">
      <w:pPr>
        <w:autoSpaceDE w:val="0"/>
        <w:autoSpaceDN w:val="0"/>
        <w:adjustRightInd w:val="0"/>
        <w:spacing w:after="0" w:line="160" w:lineRule="atLeast"/>
        <w:ind w:left="-567"/>
        <w:jc w:val="center"/>
        <w:rPr>
          <w:rFonts w:cstheme="minorHAnsi"/>
          <w:b/>
          <w:bCs/>
          <w:sz w:val="16"/>
          <w:szCs w:val="16"/>
        </w:rPr>
      </w:pPr>
      <w:r w:rsidRPr="003E426D">
        <w:rPr>
          <w:rFonts w:cstheme="minorHAnsi"/>
          <w:b/>
          <w:bCs/>
          <w:sz w:val="16"/>
          <w:szCs w:val="16"/>
        </w:rPr>
        <w:t xml:space="preserve">Δυναμικό Σύστημα Αγορών (ΔΣΑ) του άρθρου 33 του Ν. 4412/2016 για την ανάθεση υπηρεσιών μεταφοράς μαθητών Πρωτοβάθμιας και Δευτεροβάθμιας Εκπαίδευσης χωρικής αρμοδιότητας της Π.Ε. Κοζάνης, για τις σχολικές περιόδους Σεπτεμβρίου-Δεκεμβρίου 2023, Ιανουαρίου - Δεκεμβρίου 2024 και Ιανουαρίου - Ιουνίου 2025 </w:t>
      </w:r>
      <w:r w:rsidRPr="003E426D">
        <w:rPr>
          <w:rFonts w:cstheme="minorHAnsi"/>
          <w:b/>
          <w:sz w:val="16"/>
          <w:szCs w:val="16"/>
        </w:rPr>
        <w:t xml:space="preserve">με κριτήριο κατακύρωσης την πλέον συμφέρουσα από οικονομική άποψη προσφοράς, βάσει της χαμηλότερης τιμής </w:t>
      </w:r>
      <w:r w:rsidRPr="003E426D">
        <w:rPr>
          <w:rFonts w:cstheme="minorHAnsi"/>
          <w:b/>
          <w:bCs/>
          <w:sz w:val="16"/>
          <w:szCs w:val="16"/>
        </w:rPr>
        <w:t>ανά δρομολόγιο ή Τμήμα δρομολογίων που θα αποτυπώνονται στην εκάστοτε πρόσκληση υποβολής προφορών.</w:t>
      </w:r>
    </w:p>
    <w:p w:rsidR="00B32CDF" w:rsidRPr="003E426D" w:rsidRDefault="00B32CDF" w:rsidP="003E426D">
      <w:pPr>
        <w:autoSpaceDE w:val="0"/>
        <w:autoSpaceDN w:val="0"/>
        <w:adjustRightInd w:val="0"/>
        <w:spacing w:after="0" w:line="160" w:lineRule="atLeast"/>
        <w:ind w:left="-567"/>
        <w:jc w:val="center"/>
        <w:rPr>
          <w:rFonts w:cstheme="minorHAnsi"/>
          <w:b/>
          <w:bCs/>
          <w:sz w:val="16"/>
          <w:szCs w:val="16"/>
        </w:rPr>
      </w:pPr>
      <w:r w:rsidRPr="003E426D">
        <w:rPr>
          <w:rFonts w:cstheme="minorHAnsi"/>
          <w:b/>
          <w:bCs/>
          <w:sz w:val="16"/>
          <w:szCs w:val="16"/>
        </w:rPr>
        <w:t>(Α/Α ΕΣΗΔΗΣ 194189)</w:t>
      </w:r>
    </w:p>
    <w:p w:rsidR="005D6DA3" w:rsidRPr="003E426D" w:rsidRDefault="005D6DA3" w:rsidP="003E426D">
      <w:pPr>
        <w:autoSpaceDE w:val="0"/>
        <w:autoSpaceDN w:val="0"/>
        <w:adjustRightInd w:val="0"/>
        <w:spacing w:after="0" w:line="160" w:lineRule="atLeast"/>
        <w:ind w:left="-567"/>
        <w:jc w:val="both"/>
        <w:rPr>
          <w:rFonts w:cstheme="minorHAnsi"/>
          <w:b/>
          <w:bCs/>
          <w:sz w:val="16"/>
          <w:szCs w:val="16"/>
        </w:rPr>
      </w:pPr>
    </w:p>
    <w:p w:rsidR="005D6DA3" w:rsidRPr="003E426D" w:rsidRDefault="005D6DA3" w:rsidP="003E426D">
      <w:pPr>
        <w:autoSpaceDE w:val="0"/>
        <w:autoSpaceDN w:val="0"/>
        <w:adjustRightInd w:val="0"/>
        <w:spacing w:after="0" w:line="160" w:lineRule="atLeast"/>
        <w:ind w:left="-567"/>
        <w:jc w:val="both"/>
        <w:rPr>
          <w:rFonts w:cstheme="minorHAnsi"/>
          <w:b/>
          <w:bCs/>
          <w:sz w:val="16"/>
          <w:szCs w:val="16"/>
        </w:rPr>
      </w:pPr>
      <w:r w:rsidRPr="003E426D">
        <w:rPr>
          <w:rFonts w:cstheme="minorHAnsi"/>
          <w:b/>
          <w:bCs/>
          <w:sz w:val="16"/>
          <w:szCs w:val="16"/>
        </w:rPr>
        <w:t xml:space="preserve">1. Αναθέτουσα Αρχή: </w:t>
      </w:r>
      <w:r w:rsidRPr="003E426D">
        <w:rPr>
          <w:rFonts w:cstheme="minorHAnsi"/>
          <w:sz w:val="16"/>
          <w:szCs w:val="16"/>
        </w:rPr>
        <w:t>Περιφέρεια Δυτικής Μακεδονίας - Περιφερειακή Ενότητα Κοζάνης</w:t>
      </w:r>
      <w:r w:rsidRPr="003E426D">
        <w:rPr>
          <w:rFonts w:cstheme="minorHAnsi"/>
          <w:b/>
          <w:bCs/>
          <w:sz w:val="16"/>
          <w:szCs w:val="16"/>
        </w:rPr>
        <w:t>.</w:t>
      </w:r>
    </w:p>
    <w:p w:rsidR="005D6DA3" w:rsidRPr="003E426D" w:rsidRDefault="005D6DA3"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 xml:space="preserve">2. Διεύθυνση: </w:t>
      </w:r>
      <w:r w:rsidRPr="003E426D">
        <w:rPr>
          <w:rFonts w:cstheme="minorHAnsi"/>
          <w:sz w:val="16"/>
          <w:szCs w:val="16"/>
        </w:rPr>
        <w:t>Δημοκρατίας 27, ΤΚ 50100, Κοζάνη.</w:t>
      </w:r>
    </w:p>
    <w:p w:rsidR="005D6DA3" w:rsidRPr="003E426D" w:rsidRDefault="005D6DA3"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3. Τηλέφωνο</w:t>
      </w:r>
      <w:r w:rsidRPr="003E426D">
        <w:rPr>
          <w:rFonts w:cstheme="minorHAnsi"/>
          <w:sz w:val="16"/>
          <w:szCs w:val="16"/>
        </w:rPr>
        <w:t>: 2461351194 &amp; 2461351159</w:t>
      </w:r>
    </w:p>
    <w:p w:rsidR="005D6DA3" w:rsidRPr="003E426D" w:rsidRDefault="005D6DA3"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 xml:space="preserve">Πληροφορίες: </w:t>
      </w:r>
      <w:r w:rsidRPr="003E426D">
        <w:rPr>
          <w:rFonts w:cstheme="minorHAnsi"/>
          <w:sz w:val="16"/>
          <w:szCs w:val="16"/>
        </w:rPr>
        <w:t>Αντίγραφα της διακήρυξης του διαγωνισμού, καθώς και διευκρινίσεις σχετικά με τους όρους της διακήρυξης παρέχονται από τη Δ/</w:t>
      </w:r>
      <w:proofErr w:type="spellStart"/>
      <w:r w:rsidRPr="003E426D">
        <w:rPr>
          <w:rFonts w:cstheme="minorHAnsi"/>
          <w:sz w:val="16"/>
          <w:szCs w:val="16"/>
        </w:rPr>
        <w:t>νση</w:t>
      </w:r>
      <w:proofErr w:type="spellEnd"/>
      <w:r w:rsidRPr="003E426D">
        <w:rPr>
          <w:rFonts w:cstheme="minorHAnsi"/>
          <w:sz w:val="16"/>
          <w:szCs w:val="16"/>
        </w:rPr>
        <w:t xml:space="preserve"> Διοικητικού – Οικονομικού - Τμήμα Προμηθειών της Περιφερειακής Ενότητας Κοζάνης Δημοκρατίας 27, ΤΚ 50100, Κοζάνη  - </w:t>
      </w:r>
      <w:proofErr w:type="spellStart"/>
      <w:r w:rsidRPr="003E426D">
        <w:rPr>
          <w:rFonts w:cstheme="minorHAnsi"/>
          <w:sz w:val="16"/>
          <w:szCs w:val="16"/>
        </w:rPr>
        <w:t>Ημιόροφος</w:t>
      </w:r>
      <w:proofErr w:type="spellEnd"/>
      <w:r w:rsidRPr="003E426D">
        <w:rPr>
          <w:rFonts w:cstheme="minorHAnsi"/>
          <w:sz w:val="16"/>
          <w:szCs w:val="16"/>
        </w:rPr>
        <w:t>, αρμόδιος υπάλληλος</w:t>
      </w:r>
      <w:r w:rsidR="00E173A5" w:rsidRPr="003E426D">
        <w:rPr>
          <w:rFonts w:cstheme="minorHAnsi"/>
          <w:sz w:val="16"/>
          <w:szCs w:val="16"/>
        </w:rPr>
        <w:t xml:space="preserve"> </w:t>
      </w:r>
      <w:r w:rsidRPr="003E426D">
        <w:rPr>
          <w:rFonts w:cstheme="minorHAnsi"/>
          <w:sz w:val="16"/>
          <w:szCs w:val="16"/>
        </w:rPr>
        <w:t xml:space="preserve">Τούμπας Χρήστος </w:t>
      </w:r>
      <w:proofErr w:type="spellStart"/>
      <w:r w:rsidRPr="003E426D">
        <w:rPr>
          <w:rFonts w:cstheme="minorHAnsi"/>
          <w:sz w:val="16"/>
          <w:szCs w:val="16"/>
        </w:rPr>
        <w:t>τηλ</w:t>
      </w:r>
      <w:proofErr w:type="spellEnd"/>
      <w:r w:rsidRPr="003E426D">
        <w:rPr>
          <w:rFonts w:cstheme="minorHAnsi"/>
          <w:sz w:val="16"/>
          <w:szCs w:val="16"/>
        </w:rPr>
        <w:t xml:space="preserve">.: 2461351194). Για τα δρομολόγια μεταφοράς μαθητών διευκρινίσεις Θεμιστοκλής </w:t>
      </w:r>
      <w:proofErr w:type="spellStart"/>
      <w:r w:rsidRPr="003E426D">
        <w:rPr>
          <w:rFonts w:cstheme="minorHAnsi"/>
          <w:sz w:val="16"/>
          <w:szCs w:val="16"/>
        </w:rPr>
        <w:t>Λ</w:t>
      </w:r>
      <w:r w:rsidR="00E173A5" w:rsidRPr="003E426D">
        <w:rPr>
          <w:rFonts w:cstheme="minorHAnsi"/>
          <w:sz w:val="16"/>
          <w:szCs w:val="16"/>
        </w:rPr>
        <w:t>υ</w:t>
      </w:r>
      <w:r w:rsidRPr="003E426D">
        <w:rPr>
          <w:rFonts w:cstheme="minorHAnsi"/>
          <w:sz w:val="16"/>
          <w:szCs w:val="16"/>
        </w:rPr>
        <w:t>ράκος</w:t>
      </w:r>
      <w:proofErr w:type="spellEnd"/>
      <w:r w:rsidRPr="003E426D">
        <w:rPr>
          <w:rFonts w:cstheme="minorHAnsi"/>
          <w:sz w:val="16"/>
          <w:szCs w:val="16"/>
        </w:rPr>
        <w:t xml:space="preserve">, </w:t>
      </w:r>
      <w:proofErr w:type="spellStart"/>
      <w:r w:rsidRPr="003E426D">
        <w:rPr>
          <w:rFonts w:cstheme="minorHAnsi"/>
          <w:sz w:val="16"/>
          <w:szCs w:val="16"/>
        </w:rPr>
        <w:t>τηλ</w:t>
      </w:r>
      <w:proofErr w:type="spellEnd"/>
      <w:r w:rsidRPr="003E426D">
        <w:rPr>
          <w:rFonts w:cstheme="minorHAnsi"/>
          <w:sz w:val="16"/>
          <w:szCs w:val="16"/>
        </w:rPr>
        <w:t>. 2461351159.</w:t>
      </w:r>
    </w:p>
    <w:p w:rsidR="005D6DA3" w:rsidRPr="003E426D" w:rsidRDefault="005D6DA3" w:rsidP="003E426D">
      <w:pPr>
        <w:autoSpaceDE w:val="0"/>
        <w:autoSpaceDN w:val="0"/>
        <w:adjustRightInd w:val="0"/>
        <w:spacing w:after="0" w:line="160" w:lineRule="atLeast"/>
        <w:ind w:left="-567"/>
        <w:jc w:val="both"/>
        <w:rPr>
          <w:rFonts w:cstheme="minorHAnsi"/>
          <w:sz w:val="16"/>
          <w:szCs w:val="16"/>
        </w:rPr>
      </w:pPr>
      <w:r w:rsidRPr="003E426D">
        <w:rPr>
          <w:rFonts w:cstheme="minorHAnsi"/>
          <w:b/>
          <w:sz w:val="16"/>
          <w:szCs w:val="16"/>
        </w:rPr>
        <w:t>4. Τίτλος</w:t>
      </w:r>
      <w:r w:rsidR="00F878A4" w:rsidRPr="003E426D">
        <w:rPr>
          <w:rFonts w:cstheme="minorHAnsi"/>
          <w:b/>
          <w:sz w:val="16"/>
          <w:szCs w:val="16"/>
        </w:rPr>
        <w:t xml:space="preserve"> - Αντικείμενο</w:t>
      </w:r>
      <w:r w:rsidRPr="003E426D">
        <w:rPr>
          <w:rFonts w:cstheme="minorHAnsi"/>
          <w:b/>
          <w:sz w:val="16"/>
          <w:szCs w:val="16"/>
        </w:rPr>
        <w:t xml:space="preserve"> :</w:t>
      </w:r>
      <w:r w:rsidRPr="003E426D">
        <w:rPr>
          <w:rFonts w:cstheme="minorHAnsi"/>
          <w:sz w:val="16"/>
          <w:szCs w:val="16"/>
        </w:rPr>
        <w:t xml:space="preserve"> «ΔΣΑ ΓΙΑ ΤΗΝ ΑΝΑΘΕΣΗ ΥΠΗΡΕΣΙΩΝ ΜΕΤΑΦΟΡΑΣ ΜΑΘΗΤΩΝ ΠΡΩΤΟΒΑΘΜΙΑΣ ΚΑΙ</w:t>
      </w:r>
      <w:r w:rsidR="00D624FA" w:rsidRPr="003E426D">
        <w:rPr>
          <w:rFonts w:cstheme="minorHAnsi"/>
          <w:sz w:val="16"/>
          <w:szCs w:val="16"/>
        </w:rPr>
        <w:t xml:space="preserve"> </w:t>
      </w:r>
      <w:r w:rsidRPr="003E426D">
        <w:rPr>
          <w:rFonts w:cstheme="minorHAnsi"/>
          <w:sz w:val="16"/>
          <w:szCs w:val="16"/>
        </w:rPr>
        <w:t>ΔΕΥΤΕΡΟΒΑΘΜΙΑΣ ΕΚΠΑΙΔΕΥΣΗΣ ΧΩΡΙΚΗΣ ΑΡΜΟΔΙΟΤΗΤΑΣ Π.Ε. ΚΟΖΑΝΗΣ, ΓΙΑ ΤΙΣ ΣΧΟΛΙΚΕΣ ΠΕΡΙΟΔΟΥΣ ΣΕΠΤΕΜΒΡΙΟΥ – ΔΕΚΕΜΒΡΙΟΥ 2023, ΙΑΝΟΥΑΡΙΟΥ- ΔΕΚΕΜΒΡΙΟΥ 2024 &amp; ΙΑΝΟΥΑΡΙΟΥ-ΙΟΥΝΙΟΥ 2025»</w:t>
      </w:r>
      <w:r w:rsidR="00D624FA" w:rsidRPr="003E426D">
        <w:rPr>
          <w:rFonts w:cstheme="minorHAnsi"/>
          <w:sz w:val="16"/>
          <w:szCs w:val="16"/>
        </w:rPr>
        <w:t>. ΤΟ αντικείμενο της εκάστοτε πρόσκλησης υποβολής προσφορών δύναται να υποδιαιρείται σε τμήματα/ομάδες δρομολογίων, σύμφωνα με τα οριζόμενα στην ΚΥΑ 50025/19-09-20218(4217/Β/2018), και οι διαγωνιζόμενοι μπορούν να υποβάλλουν προσφορά για ένα ή περισσότερα τμήματα ομάδες ως εξής:</w:t>
      </w:r>
    </w:p>
    <w:p w:rsidR="00D624FA" w:rsidRPr="003E426D" w:rsidRDefault="00D624FA" w:rsidP="003E426D">
      <w:pPr>
        <w:numPr>
          <w:ilvl w:val="0"/>
          <w:numId w:val="2"/>
        </w:numPr>
        <w:autoSpaceDE w:val="0"/>
        <w:autoSpaceDN w:val="0"/>
        <w:adjustRightInd w:val="0"/>
        <w:spacing w:after="0" w:line="160" w:lineRule="atLeast"/>
        <w:ind w:left="-142" w:right="368" w:hanging="425"/>
        <w:jc w:val="both"/>
        <w:rPr>
          <w:rFonts w:cstheme="minorHAnsi"/>
          <w:sz w:val="16"/>
          <w:szCs w:val="16"/>
        </w:rPr>
      </w:pPr>
      <w:r w:rsidRPr="003E426D">
        <w:rPr>
          <w:rFonts w:cstheme="minorHAnsi"/>
          <w:b/>
          <w:sz w:val="16"/>
          <w:szCs w:val="16"/>
        </w:rPr>
        <w:t>Η πρώτη ομάδα</w:t>
      </w:r>
      <w:r w:rsidRPr="003E426D">
        <w:rPr>
          <w:rFonts w:cstheme="minorHAnsi"/>
          <w:sz w:val="16"/>
          <w:szCs w:val="16"/>
        </w:rPr>
        <w:t xml:space="preserve"> θα περιλαμβάνει δρομολόγια για το σύνολο των λεωφορείων (μικρών και μεγάλων) που εξυπηρετούν μαθητές των σχολικών μονάδων χωρικής αρμοδιότητας του Δήμου Κοζάνης και συγκεκριμένα της Αστικής Περιοχής Κοζάνης. Προϋπολογισμού συμπεριλαμβανομένου Φ.Π.Α 436.809,98 €</w:t>
      </w:r>
    </w:p>
    <w:p w:rsidR="00D624FA" w:rsidRPr="003E426D" w:rsidRDefault="00D624FA" w:rsidP="003E426D">
      <w:pPr>
        <w:numPr>
          <w:ilvl w:val="0"/>
          <w:numId w:val="2"/>
        </w:numPr>
        <w:autoSpaceDE w:val="0"/>
        <w:autoSpaceDN w:val="0"/>
        <w:adjustRightInd w:val="0"/>
        <w:spacing w:after="0" w:line="160" w:lineRule="atLeast"/>
        <w:ind w:left="-142" w:right="368" w:hanging="425"/>
        <w:jc w:val="both"/>
        <w:rPr>
          <w:rFonts w:cstheme="minorHAnsi"/>
          <w:sz w:val="16"/>
          <w:szCs w:val="16"/>
        </w:rPr>
      </w:pPr>
      <w:r w:rsidRPr="003E426D">
        <w:rPr>
          <w:rFonts w:cstheme="minorHAnsi"/>
          <w:b/>
          <w:sz w:val="16"/>
          <w:szCs w:val="16"/>
        </w:rPr>
        <w:t>Η δεύτερη ομάδα</w:t>
      </w:r>
      <w:r w:rsidRPr="003E426D">
        <w:rPr>
          <w:rFonts w:cstheme="minorHAnsi"/>
          <w:sz w:val="16"/>
          <w:szCs w:val="16"/>
        </w:rPr>
        <w:t xml:space="preserve"> θα περιλαμβάνει δρομολόγια για το σύνολο των λεωφορείων που εξυπηρετούν μαθητές των σχολικών μονάδων πρωτοβάθμιας εκπαίδευσης χωρικής αρμοδιότητας του Δήμου Εορδαίας και συγκεκριμένα της Αστικής Περιοχής Πτολεμαΐδας. Προϋπολογισμού συμπεριλαμβανομένου Φ.Π.Α 420.483,74 €</w:t>
      </w:r>
    </w:p>
    <w:p w:rsidR="00D624FA" w:rsidRPr="003E426D" w:rsidRDefault="00D624FA" w:rsidP="003E426D">
      <w:pPr>
        <w:numPr>
          <w:ilvl w:val="0"/>
          <w:numId w:val="2"/>
        </w:numPr>
        <w:autoSpaceDE w:val="0"/>
        <w:autoSpaceDN w:val="0"/>
        <w:adjustRightInd w:val="0"/>
        <w:spacing w:after="0" w:line="160" w:lineRule="atLeast"/>
        <w:ind w:left="-142" w:right="368" w:hanging="425"/>
        <w:jc w:val="both"/>
        <w:rPr>
          <w:rFonts w:cstheme="minorHAnsi"/>
          <w:sz w:val="16"/>
          <w:szCs w:val="16"/>
        </w:rPr>
      </w:pPr>
      <w:r w:rsidRPr="003E426D">
        <w:rPr>
          <w:rFonts w:cstheme="minorHAnsi"/>
          <w:b/>
          <w:sz w:val="16"/>
          <w:szCs w:val="16"/>
          <w:lang w:val="en-US"/>
        </w:rPr>
        <w:t>H</w:t>
      </w:r>
      <w:r w:rsidRPr="003E426D">
        <w:rPr>
          <w:rFonts w:cstheme="minorHAnsi"/>
          <w:b/>
          <w:sz w:val="16"/>
          <w:szCs w:val="16"/>
        </w:rPr>
        <w:t xml:space="preserve"> τρίτη ομάδα</w:t>
      </w:r>
      <w:r w:rsidRPr="003E426D">
        <w:rPr>
          <w:rFonts w:cstheme="minorHAnsi"/>
          <w:sz w:val="16"/>
          <w:szCs w:val="16"/>
        </w:rPr>
        <w:t xml:space="preserve"> θα περιλαμβάνει δρομολόγια για το σύνολο των υπεραστικών λεωφορείων (μικρών και μεγάλων) που εξυπηρετούν μαθητές των σχολικών μονάδων χωρικής αρμοδιότητας των Δήμων Κοζάνης, </w:t>
      </w:r>
      <w:proofErr w:type="spellStart"/>
      <w:r w:rsidRPr="003E426D">
        <w:rPr>
          <w:rFonts w:cstheme="minorHAnsi"/>
          <w:sz w:val="16"/>
          <w:szCs w:val="16"/>
        </w:rPr>
        <w:t>Σερβίων</w:t>
      </w:r>
      <w:proofErr w:type="spellEnd"/>
      <w:r w:rsidRPr="003E426D">
        <w:rPr>
          <w:rFonts w:cstheme="minorHAnsi"/>
          <w:sz w:val="16"/>
          <w:szCs w:val="16"/>
        </w:rPr>
        <w:t xml:space="preserve"> και </w:t>
      </w:r>
      <w:proofErr w:type="spellStart"/>
      <w:proofErr w:type="gramStart"/>
      <w:r w:rsidRPr="003E426D">
        <w:rPr>
          <w:rFonts w:cstheme="minorHAnsi"/>
          <w:sz w:val="16"/>
          <w:szCs w:val="16"/>
        </w:rPr>
        <w:t>Βελβεντού</w:t>
      </w:r>
      <w:proofErr w:type="spellEnd"/>
      <w:r w:rsidRPr="003E426D">
        <w:rPr>
          <w:rFonts w:cstheme="minorHAnsi"/>
          <w:sz w:val="16"/>
          <w:szCs w:val="16"/>
        </w:rPr>
        <w:t xml:space="preserve">  (</w:t>
      </w:r>
      <w:proofErr w:type="gramEnd"/>
      <w:r w:rsidRPr="003E426D">
        <w:rPr>
          <w:rFonts w:cstheme="minorHAnsi"/>
          <w:sz w:val="16"/>
          <w:szCs w:val="16"/>
        </w:rPr>
        <w:t>εκτός των ΣΜΕΑ, ΕΠΑΛ, Μουσικών, Καλλιτεχνικών, Διαπολιτισμικών). Προϋπολογισμού συμπεριλαμβανομένου Φ.Π.Α 678.832,25 €</w:t>
      </w:r>
    </w:p>
    <w:p w:rsidR="00D624FA" w:rsidRPr="003E426D" w:rsidRDefault="00D624FA" w:rsidP="003E426D">
      <w:pPr>
        <w:numPr>
          <w:ilvl w:val="0"/>
          <w:numId w:val="2"/>
        </w:numPr>
        <w:autoSpaceDE w:val="0"/>
        <w:autoSpaceDN w:val="0"/>
        <w:adjustRightInd w:val="0"/>
        <w:spacing w:after="0" w:line="160" w:lineRule="atLeast"/>
        <w:ind w:left="-142" w:right="368" w:hanging="425"/>
        <w:jc w:val="both"/>
        <w:rPr>
          <w:rFonts w:cstheme="minorHAnsi"/>
          <w:sz w:val="16"/>
          <w:szCs w:val="16"/>
        </w:rPr>
      </w:pPr>
      <w:r w:rsidRPr="003E426D">
        <w:rPr>
          <w:rFonts w:cstheme="minorHAnsi"/>
          <w:b/>
          <w:sz w:val="16"/>
          <w:szCs w:val="16"/>
          <w:lang w:val="en-US"/>
        </w:rPr>
        <w:t>H</w:t>
      </w:r>
      <w:r w:rsidRPr="003E426D">
        <w:rPr>
          <w:rFonts w:cstheme="minorHAnsi"/>
          <w:b/>
          <w:sz w:val="16"/>
          <w:szCs w:val="16"/>
        </w:rPr>
        <w:t xml:space="preserve"> τέταρτη ομάδα</w:t>
      </w:r>
      <w:r w:rsidRPr="003E426D">
        <w:rPr>
          <w:rFonts w:cstheme="minorHAnsi"/>
          <w:sz w:val="16"/>
          <w:szCs w:val="16"/>
        </w:rPr>
        <w:t xml:space="preserve"> θα περιλαμβάνει δρομολόγια για το σύνολο των υπεραστικών λεωφορείων (μικρών και μεγάλων) που εξυπηρετούν μαθητές των σχολικών μονάδων χωρικής αρμοδιότητας των Δήμων Βοιού και Εορδαίας (εκτός των ΣΜΕΑ, ΕΠΑΛ, Μουσικών, Καλλιτεχνικών, Διαπολιτισμικών). Προϋπολογισμού συμπεριλαμβανομένου Φ.Π.Α 188.851,25 €</w:t>
      </w:r>
    </w:p>
    <w:p w:rsidR="00D624FA" w:rsidRPr="003E426D" w:rsidRDefault="00D624FA" w:rsidP="003E426D">
      <w:pPr>
        <w:numPr>
          <w:ilvl w:val="0"/>
          <w:numId w:val="2"/>
        </w:numPr>
        <w:autoSpaceDE w:val="0"/>
        <w:autoSpaceDN w:val="0"/>
        <w:adjustRightInd w:val="0"/>
        <w:spacing w:after="0" w:line="160" w:lineRule="atLeast"/>
        <w:ind w:left="-142" w:right="368" w:hanging="425"/>
        <w:jc w:val="both"/>
        <w:rPr>
          <w:rFonts w:cstheme="minorHAnsi"/>
          <w:sz w:val="16"/>
          <w:szCs w:val="16"/>
        </w:rPr>
      </w:pPr>
      <w:r w:rsidRPr="003E426D">
        <w:rPr>
          <w:rFonts w:cstheme="minorHAnsi"/>
          <w:b/>
          <w:sz w:val="16"/>
          <w:szCs w:val="16"/>
          <w:lang w:val="en-US"/>
        </w:rPr>
        <w:t>H</w:t>
      </w:r>
      <w:r w:rsidRPr="003E426D">
        <w:rPr>
          <w:rFonts w:cstheme="minorHAnsi"/>
          <w:b/>
          <w:sz w:val="16"/>
          <w:szCs w:val="16"/>
        </w:rPr>
        <w:t xml:space="preserve"> πέμπτη ομάδα</w:t>
      </w:r>
      <w:r w:rsidRPr="003E426D">
        <w:rPr>
          <w:rFonts w:cstheme="minorHAnsi"/>
          <w:sz w:val="16"/>
          <w:szCs w:val="16"/>
        </w:rPr>
        <w:t xml:space="preserve"> περιλαμβάνει 246 </w:t>
      </w:r>
      <w:r w:rsidRPr="003E426D">
        <w:rPr>
          <w:rFonts w:cstheme="minorHAnsi"/>
          <w:b/>
          <w:sz w:val="16"/>
          <w:szCs w:val="16"/>
          <w:u w:val="single"/>
        </w:rPr>
        <w:t>μεμονωμένες διαδρομές δρομολογίων</w:t>
      </w:r>
      <w:r w:rsidRPr="003E426D">
        <w:rPr>
          <w:rFonts w:cstheme="minorHAnsi"/>
          <w:sz w:val="16"/>
          <w:szCs w:val="16"/>
        </w:rPr>
        <w:t xml:space="preserve"> με Δ.Χ. Επιβατικά (ΤΑΞΙ) για τα σχολεία όλων των Δήμων της Π.Ε. Κοζάνης, (Α/</w:t>
      </w:r>
      <w:proofErr w:type="spellStart"/>
      <w:r w:rsidRPr="003E426D">
        <w:rPr>
          <w:rFonts w:cstheme="minorHAnsi"/>
          <w:sz w:val="16"/>
          <w:szCs w:val="16"/>
        </w:rPr>
        <w:t>θμια</w:t>
      </w:r>
      <w:proofErr w:type="spellEnd"/>
      <w:r w:rsidRPr="003E426D">
        <w:rPr>
          <w:rFonts w:cstheme="minorHAnsi"/>
          <w:sz w:val="16"/>
          <w:szCs w:val="16"/>
        </w:rPr>
        <w:t>ς, Β/</w:t>
      </w:r>
      <w:proofErr w:type="spellStart"/>
      <w:r w:rsidRPr="003E426D">
        <w:rPr>
          <w:rFonts w:cstheme="minorHAnsi"/>
          <w:sz w:val="16"/>
          <w:szCs w:val="16"/>
        </w:rPr>
        <w:t>θμιας</w:t>
      </w:r>
      <w:proofErr w:type="spellEnd"/>
      <w:r w:rsidRPr="003E426D">
        <w:rPr>
          <w:rFonts w:cstheme="minorHAnsi"/>
          <w:sz w:val="16"/>
          <w:szCs w:val="16"/>
        </w:rPr>
        <w:t>,) Προϋπολογισμού συμπεριλαμβανομένου Φ.Π.Α 5.540.682,11 € δρομολογίων με Δ.Χ. Επιβατικά (ΤΑΞΙ) και με λεωφορεία (μικρά και μεγάλα) για τα σχολεία ΣΜΕΑ, ΕΠΑΛ, Μουσικά, Καλλιτεχνικά, Διαπολιτισμικά και Πειραματικά, όπως αναλυτικά θα καθορισθούν στις προσκλήσεις υποβολής προσφορών για τη σύναψη των επιμέρους συμβάσεων. Οι μεμονωμένες διαδρομές θα καθορισθούν στις προσκλήσεις υποβολής προσφορών για τη σύναψη των επιμέρους συμβάσεων, με δυνατότητα υποβολής προσφοράς για ένα ή περισσότερα μεμονωμένα δρομολόγια.</w:t>
      </w:r>
    </w:p>
    <w:p w:rsidR="00D624FA" w:rsidRPr="003E426D" w:rsidRDefault="00D624FA" w:rsidP="003E426D">
      <w:pPr>
        <w:autoSpaceDE w:val="0"/>
        <w:autoSpaceDN w:val="0"/>
        <w:adjustRightInd w:val="0"/>
        <w:spacing w:after="0" w:line="160" w:lineRule="atLeast"/>
        <w:ind w:left="-567"/>
        <w:jc w:val="both"/>
        <w:rPr>
          <w:rFonts w:cstheme="minorHAnsi"/>
          <w:sz w:val="16"/>
          <w:szCs w:val="16"/>
        </w:rPr>
      </w:pPr>
      <w:r w:rsidRPr="003E426D">
        <w:rPr>
          <w:rFonts w:cstheme="minorHAnsi"/>
          <w:sz w:val="16"/>
          <w:szCs w:val="16"/>
        </w:rPr>
        <w:t>Τα τμήματα κάθε δρομολογίου και οι ομάδες θα καθοριστούν αναλυτικά στις προσκλήσεις υποβολής προσφορών για την σύναψη των επιμέρους συμβάσεων.</w:t>
      </w:r>
    </w:p>
    <w:p w:rsidR="00D624FA" w:rsidRPr="003E426D" w:rsidRDefault="00255DB1" w:rsidP="003E426D">
      <w:pPr>
        <w:autoSpaceDE w:val="0"/>
        <w:autoSpaceDN w:val="0"/>
        <w:adjustRightInd w:val="0"/>
        <w:spacing w:after="0" w:line="160" w:lineRule="atLeast"/>
        <w:ind w:left="-567"/>
        <w:jc w:val="both"/>
        <w:rPr>
          <w:rFonts w:cstheme="minorHAnsi"/>
          <w:sz w:val="16"/>
          <w:szCs w:val="16"/>
        </w:rPr>
      </w:pPr>
      <w:r w:rsidRPr="003E426D">
        <w:rPr>
          <w:rFonts w:cstheme="minorHAnsi"/>
          <w:b/>
          <w:sz w:val="16"/>
          <w:szCs w:val="16"/>
        </w:rPr>
        <w:t>5. Δυνατότητα Τροποποίησης Συμβάσεων</w:t>
      </w:r>
      <w:r w:rsidRPr="003E426D">
        <w:rPr>
          <w:rFonts w:cstheme="minorHAnsi"/>
          <w:sz w:val="16"/>
          <w:szCs w:val="16"/>
        </w:rPr>
        <w:t>: η Αναθέτουσα Αρχή δύναται με μονομερή απόφαση του αρμοδίου οργάνου να προβαίνει στην διακοπή ή τροποποίηση των συμβάσεων που θα υπογραφούν λόγω κατάργησης, συγχώνευσης</w:t>
      </w:r>
      <w:r w:rsidR="00CB273C" w:rsidRPr="003E426D">
        <w:rPr>
          <w:rFonts w:cstheme="minorHAnsi"/>
          <w:sz w:val="16"/>
          <w:szCs w:val="16"/>
        </w:rPr>
        <w:t xml:space="preserve"> ή επέκτασης των δρομολογών, όταν κρίνεται αναγκαίο.</w:t>
      </w:r>
    </w:p>
    <w:p w:rsidR="005D6DA3" w:rsidRPr="003E426D" w:rsidRDefault="00CB273C"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6</w:t>
      </w:r>
      <w:r w:rsidR="005D6DA3" w:rsidRPr="003E426D">
        <w:rPr>
          <w:rFonts w:cstheme="minorHAnsi"/>
          <w:b/>
          <w:bCs/>
          <w:sz w:val="16"/>
          <w:szCs w:val="16"/>
        </w:rPr>
        <w:t xml:space="preserve">. Υπηρεσίες (CPV) : </w:t>
      </w:r>
      <w:r w:rsidR="005D6DA3" w:rsidRPr="003E426D">
        <w:rPr>
          <w:rFonts w:cstheme="minorHAnsi"/>
          <w:sz w:val="16"/>
          <w:szCs w:val="16"/>
        </w:rPr>
        <w:t>60130000-8 Υπηρεσίες Ειδικών Οδικών Μεταφορών Επιβατών.</w:t>
      </w:r>
    </w:p>
    <w:p w:rsidR="005D6DA3" w:rsidRPr="003E426D" w:rsidRDefault="00CB273C" w:rsidP="003E426D">
      <w:pPr>
        <w:autoSpaceDE w:val="0"/>
        <w:autoSpaceDN w:val="0"/>
        <w:adjustRightInd w:val="0"/>
        <w:spacing w:after="0" w:line="160" w:lineRule="atLeast"/>
        <w:ind w:left="-567"/>
        <w:jc w:val="both"/>
        <w:rPr>
          <w:rFonts w:cstheme="minorHAnsi"/>
          <w:b/>
          <w:sz w:val="16"/>
          <w:szCs w:val="16"/>
        </w:rPr>
      </w:pPr>
      <w:r w:rsidRPr="003E426D">
        <w:rPr>
          <w:rFonts w:cstheme="minorHAnsi"/>
          <w:b/>
          <w:sz w:val="16"/>
          <w:szCs w:val="16"/>
        </w:rPr>
        <w:t>7</w:t>
      </w:r>
      <w:r w:rsidR="005D6DA3" w:rsidRPr="003E426D">
        <w:rPr>
          <w:rFonts w:cstheme="minorHAnsi"/>
          <w:b/>
          <w:sz w:val="16"/>
          <w:szCs w:val="16"/>
        </w:rPr>
        <w:t xml:space="preserve">. Η προκήρυξη αφορά : </w:t>
      </w:r>
      <w:r w:rsidR="005D6DA3" w:rsidRPr="003E426D">
        <w:rPr>
          <w:rFonts w:cstheme="minorHAnsi"/>
          <w:sz w:val="16"/>
          <w:szCs w:val="16"/>
        </w:rPr>
        <w:t>Δημόσια Σύμβαση Παροχής Υπηρεσιών</w:t>
      </w:r>
      <w:r w:rsidR="005D6DA3" w:rsidRPr="003E426D">
        <w:rPr>
          <w:rFonts w:cstheme="minorHAnsi"/>
          <w:b/>
          <w:sz w:val="16"/>
          <w:szCs w:val="16"/>
        </w:rPr>
        <w:t>.</w:t>
      </w:r>
    </w:p>
    <w:p w:rsidR="005D6DA3" w:rsidRPr="003E426D" w:rsidRDefault="00CB273C"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8</w:t>
      </w:r>
      <w:r w:rsidR="005D6DA3" w:rsidRPr="003E426D">
        <w:rPr>
          <w:rFonts w:cstheme="minorHAnsi"/>
          <w:b/>
          <w:bCs/>
          <w:sz w:val="16"/>
          <w:szCs w:val="16"/>
        </w:rPr>
        <w:t xml:space="preserve">. Συνολικός ενδεικτικός προϋπολογισμός: </w:t>
      </w:r>
      <w:r w:rsidR="005D6DA3" w:rsidRPr="003E426D">
        <w:rPr>
          <w:rFonts w:cstheme="minorHAnsi"/>
          <w:sz w:val="16"/>
          <w:szCs w:val="16"/>
        </w:rPr>
        <w:t>7.265.659,31 € συμπεριλαμβανομένων του ΦΠΑ και του δικαιώματος προαίρεσης 30%.(1.627.075,14€ χωρίς ΦΠΑ )</w:t>
      </w:r>
    </w:p>
    <w:p w:rsidR="005D6DA3" w:rsidRPr="003E426D" w:rsidRDefault="00CB273C"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lastRenderedPageBreak/>
        <w:t>9</w:t>
      </w:r>
      <w:r w:rsidR="005D6DA3" w:rsidRPr="003E426D">
        <w:rPr>
          <w:rFonts w:cstheme="minorHAnsi"/>
          <w:b/>
          <w:bCs/>
          <w:sz w:val="16"/>
          <w:szCs w:val="16"/>
        </w:rPr>
        <w:t xml:space="preserve">. Χρηματοδότηση: </w:t>
      </w:r>
      <w:r w:rsidR="005D6DA3" w:rsidRPr="003E426D">
        <w:rPr>
          <w:rFonts w:cstheme="minorHAnsi"/>
          <w:sz w:val="16"/>
          <w:szCs w:val="16"/>
        </w:rPr>
        <w:t>Η δαπάνη για τις συμβάσεις του εν λόγω Δ.Σ.Α. βαρύνει τις πιστώσεις του προϋπολογισμού εξόδων της Π.Ε Κοζάνης, KAE 192.0821.</w:t>
      </w:r>
    </w:p>
    <w:p w:rsidR="005D6DA3" w:rsidRPr="003E426D" w:rsidRDefault="00CB273C"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10</w:t>
      </w:r>
      <w:r w:rsidR="005D6DA3" w:rsidRPr="003E426D">
        <w:rPr>
          <w:rFonts w:cstheme="minorHAnsi"/>
          <w:b/>
          <w:bCs/>
          <w:sz w:val="16"/>
          <w:szCs w:val="16"/>
        </w:rPr>
        <w:t xml:space="preserve">. </w:t>
      </w:r>
      <w:proofErr w:type="spellStart"/>
      <w:r w:rsidR="005D6DA3" w:rsidRPr="003E426D">
        <w:rPr>
          <w:rFonts w:cstheme="minorHAnsi"/>
          <w:b/>
          <w:bCs/>
          <w:sz w:val="16"/>
          <w:szCs w:val="16"/>
        </w:rPr>
        <w:t>Iσχύς</w:t>
      </w:r>
      <w:proofErr w:type="spellEnd"/>
      <w:r w:rsidR="005D6DA3" w:rsidRPr="003E426D">
        <w:rPr>
          <w:rFonts w:cstheme="minorHAnsi"/>
          <w:b/>
          <w:bCs/>
          <w:sz w:val="16"/>
          <w:szCs w:val="16"/>
        </w:rPr>
        <w:t xml:space="preserve"> του ΔΣΑ : </w:t>
      </w:r>
      <w:r w:rsidR="005D6DA3" w:rsidRPr="003E426D">
        <w:rPr>
          <w:rFonts w:cstheme="minorHAnsi"/>
          <w:sz w:val="16"/>
          <w:szCs w:val="16"/>
        </w:rPr>
        <w:t>Η ισχύς του ΔΣΑ θα διαρκέσει έως 30-6-2025, με δυνατότητα παράτασης 3 μήνες.</w:t>
      </w:r>
    </w:p>
    <w:p w:rsidR="005D6DA3" w:rsidRPr="003E426D" w:rsidRDefault="005D6DA3"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1</w:t>
      </w:r>
      <w:r w:rsidRPr="003E426D">
        <w:rPr>
          <w:rFonts w:cstheme="minorHAnsi"/>
          <w:b/>
          <w:bCs/>
          <w:sz w:val="16"/>
          <w:szCs w:val="16"/>
        </w:rPr>
        <w:t xml:space="preserve">. Διάρκεια σύμβασης: </w:t>
      </w:r>
      <w:r w:rsidRPr="003E426D">
        <w:rPr>
          <w:rFonts w:cstheme="minorHAnsi"/>
          <w:sz w:val="16"/>
          <w:szCs w:val="16"/>
        </w:rPr>
        <w:t>Η διάρκεια της σύμβασης θα ορίζεται από την πρόσκληση.</w:t>
      </w:r>
    </w:p>
    <w:p w:rsidR="005D6DA3" w:rsidRPr="003E426D" w:rsidRDefault="005D6DA3"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2</w:t>
      </w:r>
      <w:r w:rsidRPr="003E426D">
        <w:rPr>
          <w:rFonts w:cstheme="minorHAnsi"/>
          <w:b/>
          <w:bCs/>
          <w:sz w:val="16"/>
          <w:szCs w:val="16"/>
        </w:rPr>
        <w:t>. Στάδια διαγωνισμού</w:t>
      </w:r>
      <w:r w:rsidRPr="003E426D">
        <w:rPr>
          <w:rFonts w:cstheme="minorHAnsi"/>
          <w:sz w:val="16"/>
          <w:szCs w:val="16"/>
        </w:rPr>
        <w:t xml:space="preserve">: ο διαγωνισμός χωρίζεται σε δύο στάδια, το Α και Β. Στο Α στάδιο  υποβάλλεται μόνο αίτηση συμμετοχής (ΕΕΕΣ), στο Β στάδιο (μετά από πρόσκληση), υποβάλλονται οι οικονομικές προσφορές με τα απαιτούμενα από την διακήρυξη δικαιολογητικά. Η Π.Ε. </w:t>
      </w:r>
      <w:proofErr w:type="spellStart"/>
      <w:r w:rsidR="00B32CDF" w:rsidRPr="003E426D">
        <w:rPr>
          <w:rFonts w:cstheme="minorHAnsi"/>
          <w:sz w:val="16"/>
          <w:szCs w:val="16"/>
        </w:rPr>
        <w:t>κοζάνης</w:t>
      </w:r>
      <w:proofErr w:type="spellEnd"/>
      <w:r w:rsidRPr="003E426D">
        <w:rPr>
          <w:rFonts w:cstheme="minorHAnsi"/>
          <w:sz w:val="16"/>
          <w:szCs w:val="16"/>
        </w:rPr>
        <w:t xml:space="preserve"> προσκαλεί, όλους τους συμμετέχοντες που έγιναν δεκτοί κατά την πρώτη φάση του διαγωνισμού, όπου υπέβαλαν αίτηση συμμετοχής, να υποβάλουν προσφορά, επί συγκεκριμένων δρομολογίων, για τη σύναψη κάθε συγκεκριμένης σύμβασης εντός του δυναμικού συστήματος αγορών. Η αποστολή προσκλήσεων για υποβολή προσφορών θα είναι για τη σύναψη επιμέρους συμβάσεων που μπορεί να έχουν διάρκεια μέχρι και τρία (3) έτη (ημερολογιακά ή σχολικά).</w:t>
      </w:r>
    </w:p>
    <w:p w:rsidR="00B32CDF" w:rsidRPr="003E426D" w:rsidRDefault="005D6DA3"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3</w:t>
      </w:r>
      <w:r w:rsidRPr="003E426D">
        <w:rPr>
          <w:rFonts w:cstheme="minorHAnsi"/>
          <w:b/>
          <w:bCs/>
          <w:sz w:val="16"/>
          <w:szCs w:val="16"/>
        </w:rPr>
        <w:t xml:space="preserve">. Απαιτούμενες εγγυήσεις: </w:t>
      </w:r>
      <w:r w:rsidRPr="003E426D">
        <w:rPr>
          <w:rFonts w:cstheme="minorHAnsi"/>
          <w:sz w:val="16"/>
          <w:szCs w:val="16"/>
        </w:rPr>
        <w:t>Δεν απαιτείται εγγυητική συμμετοχής για την εγγραφή στο Δυναμικό Σύστημα Αγορών του Σταδίου Α.</w:t>
      </w:r>
      <w:r w:rsidR="00B32CDF" w:rsidRPr="003E426D">
        <w:rPr>
          <w:rFonts w:cstheme="minorHAnsi"/>
          <w:sz w:val="16"/>
          <w:szCs w:val="16"/>
        </w:rPr>
        <w:t xml:space="preserve"> </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 xml:space="preserve">Κατά το στάδιο Β </w:t>
      </w:r>
      <w:r w:rsidRPr="003E426D">
        <w:rPr>
          <w:rFonts w:cstheme="minorHAnsi"/>
          <w:sz w:val="16"/>
          <w:szCs w:val="16"/>
        </w:rPr>
        <w:t xml:space="preserve">της υποβολής προσφορών μετά την πρόσκληση υποβολής προσφορών κάθε προσφορά συμμετοχής στο διαγωνισμό μαζί με τα δικαιολογητικά που προβλέπονται στο άρθρο 4 της </w:t>
      </w:r>
      <w:proofErr w:type="spellStart"/>
      <w:r w:rsidRPr="003E426D">
        <w:rPr>
          <w:rFonts w:cstheme="minorHAnsi"/>
          <w:sz w:val="16"/>
          <w:szCs w:val="16"/>
        </w:rPr>
        <w:t>αριθμ</w:t>
      </w:r>
      <w:proofErr w:type="spellEnd"/>
      <w:r w:rsidRPr="003E426D">
        <w:rPr>
          <w:rFonts w:cstheme="minorHAnsi"/>
          <w:sz w:val="16"/>
          <w:szCs w:val="16"/>
        </w:rPr>
        <w:t xml:space="preserve">. 10/2023 Διακήρυξης, </w:t>
      </w:r>
      <w:r w:rsidRPr="003E426D">
        <w:rPr>
          <w:rFonts w:cstheme="minorHAnsi"/>
          <w:b/>
          <w:bCs/>
          <w:sz w:val="16"/>
          <w:szCs w:val="16"/>
        </w:rPr>
        <w:t xml:space="preserve">θα συνοδεύεται υποχρεωτικά από εγγυητική επιστολή συμμετοχής </w:t>
      </w:r>
      <w:r w:rsidRPr="003E426D">
        <w:rPr>
          <w:rFonts w:cstheme="minorHAnsi"/>
          <w:sz w:val="16"/>
          <w:szCs w:val="16"/>
        </w:rPr>
        <w:t xml:space="preserve">ποσού ύψους 0,5% επί της </w:t>
      </w:r>
      <w:proofErr w:type="spellStart"/>
      <w:r w:rsidRPr="003E426D">
        <w:rPr>
          <w:rFonts w:cstheme="minorHAnsi"/>
          <w:sz w:val="16"/>
          <w:szCs w:val="16"/>
        </w:rPr>
        <w:t>προεκτιμώμενης</w:t>
      </w:r>
      <w:proofErr w:type="spellEnd"/>
      <w:r w:rsidRPr="003E426D">
        <w:rPr>
          <w:rFonts w:cstheme="minorHAnsi"/>
          <w:sz w:val="16"/>
          <w:szCs w:val="16"/>
        </w:rPr>
        <w:t xml:space="preserve"> αξίας της σύμβασης εκτός ΦΠΑ και δικαιωμάτων προαίρεσης. Δεν γίνεται δεκτή προσφορά της οποίας η εγγύηση συμμετοχής υπολείπεται και στο ελάχιστο του ως άνω απαιτούμενου ποσοστού 0,5%. Ο Χρόνος ισχύος της εγγυητικής επιστολής συμμετοχής στο διαγωνισμό είναι (30) τριάντα ημέρες μετά την λήξη του χρόνου ισχύος της προσφοράς σύμφωνα με το άρθρο 72 του Ν. 4412/2016.</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4</w:t>
      </w:r>
      <w:r w:rsidRPr="003E426D">
        <w:rPr>
          <w:rFonts w:cstheme="minorHAnsi"/>
          <w:b/>
          <w:bCs/>
          <w:sz w:val="16"/>
          <w:szCs w:val="16"/>
        </w:rPr>
        <w:t xml:space="preserve">. Χρόνος ισχύος προσφορών </w:t>
      </w:r>
      <w:r w:rsidRPr="003E426D">
        <w:rPr>
          <w:rFonts w:cstheme="minorHAnsi"/>
          <w:sz w:val="16"/>
          <w:szCs w:val="16"/>
        </w:rPr>
        <w:t>: οι προσφορές ισχύουν και δεσμεύουν τους διαγωνιζόμενους επί δώδεκα (12) μήνες από την επόμενη της καταληκτικής ημερομηνίας υποβολής προσφορών .</w:t>
      </w:r>
    </w:p>
    <w:p w:rsidR="003E3E1A"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5</w:t>
      </w:r>
      <w:r w:rsidRPr="003E426D">
        <w:rPr>
          <w:rFonts w:cstheme="minorHAnsi"/>
          <w:b/>
          <w:bCs/>
          <w:sz w:val="16"/>
          <w:szCs w:val="16"/>
        </w:rPr>
        <w:t xml:space="preserve">. Δικαίωμα συμμετοχής: </w:t>
      </w:r>
      <w:r w:rsidRPr="003E426D">
        <w:rPr>
          <w:rFonts w:cstheme="minorHAnsi"/>
          <w:sz w:val="16"/>
          <w:szCs w:val="16"/>
        </w:rPr>
        <w:t>Σύμφωνα με το αρ. 25 του Ν. 4412/2016, υποψήφιοι ή προσφέροντες και σε περίπτωση ενώσεων, τα μέλη αυτών μπορούν να είναι φυσικά ή νομικά πρόσωπα εγκατεστημένα σε: α. κράτος – μέλος της Ένωσης, β. κράτος–μέλος του Ευρωπαϊκού Οικονομικού Χώρου (ΕΟΧ), γ. τρίτες χώρες που έχουν υπογράψει και κυρώσει τη ΣΔΣ, στο βαθμό που η υπό ανάθεση δημόσια σύμβαση καλύπτεται από τα Παρατήματα 1, 2, 4 και 5 και τις γενικές σημειώσεις του σχετικού με την Ένωση Προσαρτήματος Ι της ως άνω Συμφωνίας, καθώς και δ.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6</w:t>
      </w:r>
      <w:r w:rsidRPr="003E426D">
        <w:rPr>
          <w:rFonts w:cstheme="minorHAnsi"/>
          <w:b/>
          <w:bCs/>
          <w:sz w:val="16"/>
          <w:szCs w:val="16"/>
        </w:rPr>
        <w:t xml:space="preserve">. Αιτήσεις συμμετοχής: </w:t>
      </w:r>
      <w:r w:rsidRPr="003E426D">
        <w:rPr>
          <w:rFonts w:cstheme="minorHAnsi"/>
          <w:sz w:val="16"/>
          <w:szCs w:val="16"/>
        </w:rPr>
        <w:t xml:space="preserve">Η αίτηση συμμετοχής είναι το </w:t>
      </w:r>
      <w:r w:rsidRPr="003E426D">
        <w:rPr>
          <w:rFonts w:cstheme="minorHAnsi"/>
          <w:b/>
          <w:bCs/>
          <w:sz w:val="16"/>
          <w:szCs w:val="16"/>
        </w:rPr>
        <w:t xml:space="preserve">Ευρωπαϊκό Ενιαίο Έγγραφο Σύμβασης (ΕΕΕΣ). </w:t>
      </w:r>
      <w:r w:rsidRPr="003E426D">
        <w:rPr>
          <w:rFonts w:cstheme="minorHAnsi"/>
          <w:sz w:val="16"/>
          <w:szCs w:val="16"/>
        </w:rPr>
        <w:t xml:space="preserve">Οι αιτήσεις συμμετοχής υποβάλλονται από τους </w:t>
      </w:r>
      <w:r w:rsidRPr="003E426D">
        <w:rPr>
          <w:rFonts w:cstheme="minorHAnsi"/>
          <w:b/>
          <w:bCs/>
          <w:sz w:val="16"/>
          <w:szCs w:val="16"/>
        </w:rPr>
        <w:t xml:space="preserve">εγγεγραμμένους </w:t>
      </w:r>
      <w:r w:rsidRPr="003E426D">
        <w:rPr>
          <w:rFonts w:cstheme="minorHAnsi"/>
          <w:sz w:val="16"/>
          <w:szCs w:val="16"/>
        </w:rPr>
        <w:t xml:space="preserve">οικονομικούς φορείς ηλεκτρονικά, μέσω της διαδικτυακής πύλης www.promitheus.gov.gr του Ε.Σ.Η.ΔΗ.Σ. μέχρι την καταληκτική ημερομηνία και ώρα που ορίζει η παρούσα Διακήρυξη, αλλά και καθ’ όλη τη διάρκεια ισχύος του ΔΣΑ, στην Ελληνική γλώσσα, σε ηλεκτρονικό φάκελο, σύμφωνα με τα αναφερόμενα στο άρθρο 15 της υπ’ </w:t>
      </w:r>
      <w:proofErr w:type="spellStart"/>
      <w:r w:rsidRPr="003E426D">
        <w:rPr>
          <w:rFonts w:cstheme="minorHAnsi"/>
          <w:sz w:val="16"/>
          <w:szCs w:val="16"/>
        </w:rPr>
        <w:t>αριθμ</w:t>
      </w:r>
      <w:proofErr w:type="spellEnd"/>
      <w:r w:rsidRPr="003E426D">
        <w:rPr>
          <w:rFonts w:cstheme="minorHAnsi"/>
          <w:sz w:val="16"/>
          <w:szCs w:val="16"/>
        </w:rPr>
        <w:t>. 56902/215/19-5- 2017 (ΦΕΚ 1924/τ.Β/2017) Υπουργικής Απόφασης με θέμα: «Τεχνικές λεπτομέρειες και διαδικασίες λειτουργίας του Εθνικού Συστήματος Ηλεκτρονικών Δημοσίων Συμβάσεων (Ε.Σ.Η.ΔΗ.Σ)». Με την οριστική υποβολή της ηλεκτρονικής προσφοράς εκδίδεται από το Σύστημα ηλεκτρονική απόδειξη.</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7</w:t>
      </w:r>
      <w:r w:rsidRPr="003E426D">
        <w:rPr>
          <w:rFonts w:cstheme="minorHAnsi"/>
          <w:b/>
          <w:bCs/>
          <w:sz w:val="16"/>
          <w:szCs w:val="16"/>
        </w:rPr>
        <w:t xml:space="preserve">. </w:t>
      </w:r>
      <w:proofErr w:type="spellStart"/>
      <w:r w:rsidRPr="003E426D">
        <w:rPr>
          <w:rFonts w:cstheme="minorHAnsi"/>
          <w:b/>
          <w:bCs/>
          <w:sz w:val="16"/>
          <w:szCs w:val="16"/>
        </w:rPr>
        <w:t>Iσχύς</w:t>
      </w:r>
      <w:proofErr w:type="spellEnd"/>
      <w:r w:rsidRPr="003E426D">
        <w:rPr>
          <w:rFonts w:cstheme="minorHAnsi"/>
          <w:b/>
          <w:bCs/>
          <w:sz w:val="16"/>
          <w:szCs w:val="16"/>
        </w:rPr>
        <w:t xml:space="preserve"> των αιτήσεων συμμετοχής: </w:t>
      </w:r>
      <w:r w:rsidRPr="003E426D">
        <w:rPr>
          <w:rFonts w:cstheme="minorHAnsi"/>
          <w:sz w:val="16"/>
          <w:szCs w:val="16"/>
        </w:rPr>
        <w:t xml:space="preserve">οι αιτήσεις συμμετοχής ισχύουν από την αποδοχή τους και έως την καταληκτική ημερομηνία ισχύος του ΔΣΑ </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8</w:t>
      </w:r>
      <w:r w:rsidRPr="003E426D">
        <w:rPr>
          <w:rFonts w:cstheme="minorHAnsi"/>
          <w:b/>
          <w:bCs/>
          <w:sz w:val="16"/>
          <w:szCs w:val="16"/>
        </w:rPr>
        <w:t xml:space="preserve">. Γλώσσα: </w:t>
      </w:r>
      <w:r w:rsidRPr="003E426D">
        <w:rPr>
          <w:rFonts w:cstheme="minorHAnsi"/>
          <w:sz w:val="16"/>
          <w:szCs w:val="16"/>
        </w:rPr>
        <w:t>η γλώσσα υποβολής των προσφορών είναι η Ελληνική.</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1</w:t>
      </w:r>
      <w:r w:rsidR="00CB273C" w:rsidRPr="003E426D">
        <w:rPr>
          <w:rFonts w:cstheme="minorHAnsi"/>
          <w:b/>
          <w:bCs/>
          <w:sz w:val="16"/>
          <w:szCs w:val="16"/>
        </w:rPr>
        <w:t>9</w:t>
      </w:r>
      <w:r w:rsidRPr="003E426D">
        <w:rPr>
          <w:rFonts w:cstheme="minorHAnsi"/>
          <w:b/>
          <w:bCs/>
          <w:sz w:val="16"/>
          <w:szCs w:val="16"/>
        </w:rPr>
        <w:t xml:space="preserve">. Τρόπος εφαρμογής : </w:t>
      </w:r>
      <w:r w:rsidRPr="003E426D">
        <w:rPr>
          <w:rFonts w:cstheme="minorHAnsi"/>
          <w:sz w:val="16"/>
          <w:szCs w:val="16"/>
        </w:rPr>
        <w:t xml:space="preserve">Η εφαρμογή του ΔΣΑ θα πραγματοποιηθεί με χρήση της πλατφόρμας του Εθνικού Συστήματος Ηλεκτρονικών Δημοσίων Συμβάσεων (Ε.Σ.Η.ΔΗ.Σ.) μέσω της διαδικτυακής πύλης www.promitheus.gov.gr του συστήματος. Η υποβολή των αρχικών αιτήσεων συμμετοχής (που υποβάλλονται για πρώτη φορά στο σύστημα) θα γίνει ύστερα από προθεσμία τριάντα (30) τουλάχιστον ημερών, από την ημερομηνία ηλεκτρονικής αποστολής της Διακήρυξης στην </w:t>
      </w:r>
      <w:proofErr w:type="spellStart"/>
      <w:r w:rsidRPr="003E426D">
        <w:rPr>
          <w:rFonts w:cstheme="minorHAnsi"/>
          <w:sz w:val="16"/>
          <w:szCs w:val="16"/>
        </w:rPr>
        <w:t>πηρεσία</w:t>
      </w:r>
      <w:proofErr w:type="spellEnd"/>
      <w:r w:rsidRPr="003E426D">
        <w:rPr>
          <w:rFonts w:cstheme="minorHAnsi"/>
          <w:sz w:val="16"/>
          <w:szCs w:val="16"/>
        </w:rPr>
        <w:t xml:space="preserve"> Επισήμων Εκδόσεων των Ευρωπαϊκών Κοινοτήτων, σύμφωνα με τα οριζόμενα στα άρθρα 27 και 33 του N. 4412/2016.</w:t>
      </w:r>
    </w:p>
    <w:p w:rsidR="00B32CDF" w:rsidRPr="003E426D" w:rsidRDefault="00CB273C"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20</w:t>
      </w:r>
      <w:r w:rsidR="00B32CDF" w:rsidRPr="003E426D">
        <w:rPr>
          <w:rFonts w:cstheme="minorHAnsi"/>
          <w:b/>
          <w:bCs/>
          <w:sz w:val="16"/>
          <w:szCs w:val="16"/>
        </w:rPr>
        <w:t xml:space="preserve">. Όροι του διαγωνισμού: </w:t>
      </w:r>
      <w:r w:rsidR="00B32CDF" w:rsidRPr="003E426D">
        <w:rPr>
          <w:rFonts w:cstheme="minorHAnsi"/>
          <w:sz w:val="16"/>
          <w:szCs w:val="16"/>
        </w:rPr>
        <w:t xml:space="preserve">Όλοι οι όροι του διαγωνισμού και οι σχετικές λεπτομέρειες αναφέρονται στην αναλυτική διακήρυξη </w:t>
      </w:r>
      <w:r w:rsidR="00B32CDF" w:rsidRPr="003E426D">
        <w:rPr>
          <w:rFonts w:cstheme="minorHAnsi"/>
          <w:b/>
          <w:bCs/>
          <w:sz w:val="16"/>
          <w:szCs w:val="16"/>
        </w:rPr>
        <w:t xml:space="preserve">10/2023 </w:t>
      </w:r>
      <w:r w:rsidR="00B32CDF" w:rsidRPr="003E426D">
        <w:rPr>
          <w:rFonts w:cstheme="minorHAnsi"/>
          <w:sz w:val="16"/>
          <w:szCs w:val="16"/>
        </w:rPr>
        <w:t xml:space="preserve">η οποία είναι διαθέσιμη στην ιστοσελίδα της Περιφέρειας Δυτικής Μακεδονίας </w:t>
      </w:r>
      <w:hyperlink r:id="rId7" w:history="1">
        <w:r w:rsidR="00B32CDF" w:rsidRPr="003E426D">
          <w:rPr>
            <w:rStyle w:val="-"/>
            <w:rFonts w:cstheme="minorHAnsi"/>
            <w:sz w:val="16"/>
            <w:szCs w:val="16"/>
          </w:rPr>
          <w:t>www.pdm.gov.gr</w:t>
        </w:r>
      </w:hyperlink>
      <w:r w:rsidR="00B32CDF" w:rsidRPr="003E426D">
        <w:rPr>
          <w:rFonts w:cstheme="minorHAnsi"/>
          <w:sz w:val="16"/>
          <w:szCs w:val="16"/>
        </w:rPr>
        <w:t>, στη διαδικτυακή πύλη www.promitheus.gov.gr του</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sz w:val="16"/>
          <w:szCs w:val="16"/>
        </w:rPr>
        <w:t>Ε.Σ.Η.ΔΗ.Σ &amp; στην ηλεκτρονική διεύθυνση του Κ.Η.Μ.ΔΗ.Σ www.eprocurement.gov.gr</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2</w:t>
      </w:r>
      <w:r w:rsidR="00CB273C" w:rsidRPr="003E426D">
        <w:rPr>
          <w:rFonts w:cstheme="minorHAnsi"/>
          <w:b/>
          <w:bCs/>
          <w:sz w:val="16"/>
          <w:szCs w:val="16"/>
        </w:rPr>
        <w:t>1</w:t>
      </w:r>
      <w:r w:rsidRPr="003E426D">
        <w:rPr>
          <w:rFonts w:cstheme="minorHAnsi"/>
          <w:b/>
          <w:bCs/>
          <w:sz w:val="16"/>
          <w:szCs w:val="16"/>
        </w:rPr>
        <w:t xml:space="preserve">. Ημερομηνία έναρξης υποβολής αιτήσεων συμμετοχής: </w:t>
      </w:r>
      <w:r w:rsidRPr="003E426D">
        <w:rPr>
          <w:rFonts w:cstheme="minorHAnsi"/>
          <w:sz w:val="16"/>
          <w:szCs w:val="16"/>
        </w:rPr>
        <w:t xml:space="preserve">: </w:t>
      </w:r>
      <w:r w:rsidRPr="003E426D">
        <w:rPr>
          <w:rFonts w:cstheme="minorHAnsi"/>
          <w:b/>
          <w:bCs/>
          <w:sz w:val="16"/>
          <w:szCs w:val="16"/>
        </w:rPr>
        <w:t>Άμεσα.</w:t>
      </w:r>
      <w:r w:rsidRPr="003E426D">
        <w:rPr>
          <w:rFonts w:cstheme="minorHAnsi"/>
          <w:sz w:val="16"/>
          <w:szCs w:val="16"/>
        </w:rPr>
        <w:t>.</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2</w:t>
      </w:r>
      <w:r w:rsidR="00CB273C" w:rsidRPr="003E426D">
        <w:rPr>
          <w:rFonts w:cstheme="minorHAnsi"/>
          <w:b/>
          <w:bCs/>
          <w:sz w:val="16"/>
          <w:szCs w:val="16"/>
        </w:rPr>
        <w:t>2</w:t>
      </w:r>
      <w:r w:rsidRPr="003E426D">
        <w:rPr>
          <w:rFonts w:cstheme="minorHAnsi"/>
          <w:b/>
          <w:bCs/>
          <w:sz w:val="16"/>
          <w:szCs w:val="16"/>
        </w:rPr>
        <w:t>. Καταληκτική ημερομηνία και ώρα υποβολής αιτήσεων συμμετοχής</w:t>
      </w:r>
      <w:r w:rsidRPr="003E426D">
        <w:rPr>
          <w:rFonts w:cstheme="minorHAnsi"/>
          <w:sz w:val="16"/>
          <w:szCs w:val="16"/>
        </w:rPr>
        <w:t>:</w:t>
      </w:r>
      <w:r w:rsidR="00F477F4" w:rsidRPr="003E426D">
        <w:rPr>
          <w:rFonts w:cstheme="minorHAnsi"/>
          <w:sz w:val="16"/>
          <w:szCs w:val="16"/>
        </w:rPr>
        <w:t xml:space="preserve"> </w:t>
      </w:r>
      <w:r w:rsidRPr="003E426D">
        <w:rPr>
          <w:rFonts w:cstheme="minorHAnsi"/>
          <w:b/>
          <w:bCs/>
          <w:sz w:val="16"/>
          <w:szCs w:val="16"/>
        </w:rPr>
        <w:t xml:space="preserve">14/07/2023 </w:t>
      </w:r>
      <w:r w:rsidRPr="003E426D">
        <w:rPr>
          <w:rFonts w:cstheme="minorHAnsi"/>
          <w:sz w:val="16"/>
          <w:szCs w:val="16"/>
        </w:rPr>
        <w:t>και ώρα 15:00μμ.</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2</w:t>
      </w:r>
      <w:r w:rsidR="00CB273C" w:rsidRPr="003E426D">
        <w:rPr>
          <w:rFonts w:cstheme="minorHAnsi"/>
          <w:b/>
          <w:bCs/>
          <w:sz w:val="16"/>
          <w:szCs w:val="16"/>
        </w:rPr>
        <w:t>3</w:t>
      </w:r>
      <w:r w:rsidRPr="003E426D">
        <w:rPr>
          <w:rFonts w:cstheme="minorHAnsi"/>
          <w:b/>
          <w:bCs/>
          <w:sz w:val="16"/>
          <w:szCs w:val="16"/>
        </w:rPr>
        <w:t xml:space="preserve">. Εναλλακτικές προσφορές: </w:t>
      </w:r>
      <w:r w:rsidRPr="003E426D">
        <w:rPr>
          <w:rFonts w:cstheme="minorHAnsi"/>
          <w:sz w:val="16"/>
          <w:szCs w:val="16"/>
        </w:rPr>
        <w:t>Δεν γίνονται δεκτές ενναλακτικές προσφορές ή αντιπροσφορές.</w:t>
      </w:r>
    </w:p>
    <w:p w:rsidR="00B32CDF" w:rsidRPr="003E426D" w:rsidRDefault="00B32CDF" w:rsidP="003E426D">
      <w:pPr>
        <w:autoSpaceDE w:val="0"/>
        <w:autoSpaceDN w:val="0"/>
        <w:adjustRightInd w:val="0"/>
        <w:spacing w:after="0" w:line="160" w:lineRule="atLeast"/>
        <w:ind w:left="-567"/>
        <w:jc w:val="both"/>
        <w:rPr>
          <w:rFonts w:cstheme="minorHAnsi"/>
          <w:sz w:val="16"/>
          <w:szCs w:val="16"/>
        </w:rPr>
      </w:pPr>
      <w:r w:rsidRPr="003E426D">
        <w:rPr>
          <w:rFonts w:cstheme="minorHAnsi"/>
          <w:b/>
          <w:bCs/>
          <w:sz w:val="16"/>
          <w:szCs w:val="16"/>
        </w:rPr>
        <w:t>2</w:t>
      </w:r>
      <w:r w:rsidR="00CB273C" w:rsidRPr="003E426D">
        <w:rPr>
          <w:rFonts w:cstheme="minorHAnsi"/>
          <w:b/>
          <w:bCs/>
          <w:sz w:val="16"/>
          <w:szCs w:val="16"/>
        </w:rPr>
        <w:t>4</w:t>
      </w:r>
      <w:r w:rsidRPr="003E426D">
        <w:rPr>
          <w:rFonts w:cstheme="minorHAnsi"/>
          <w:b/>
          <w:bCs/>
          <w:sz w:val="16"/>
          <w:szCs w:val="16"/>
        </w:rPr>
        <w:t xml:space="preserve">. Δημοσιότητα: </w:t>
      </w:r>
      <w:r w:rsidRPr="003E426D">
        <w:rPr>
          <w:rFonts w:cstheme="minorHAnsi"/>
          <w:sz w:val="16"/>
          <w:szCs w:val="16"/>
        </w:rPr>
        <w:t>Η περίληψη της Διακήρυξης δημοσιεύεται σε δύο (3) τοπικές εφημερίδες. Η δαπάνη των δημοσιεύσεων στον Ελληνικό Τύπο βαρύνει την αναθέτουσα Αρχή.</w:t>
      </w:r>
    </w:p>
    <w:p w:rsidR="00B32CDF" w:rsidRPr="003E426D" w:rsidRDefault="00B32CDF" w:rsidP="003E426D">
      <w:pPr>
        <w:autoSpaceDE w:val="0"/>
        <w:autoSpaceDN w:val="0"/>
        <w:adjustRightInd w:val="0"/>
        <w:spacing w:after="0" w:line="160" w:lineRule="atLeast"/>
        <w:ind w:left="-567"/>
        <w:jc w:val="both"/>
        <w:rPr>
          <w:rFonts w:cstheme="minorHAnsi"/>
          <w:bCs/>
          <w:sz w:val="16"/>
          <w:szCs w:val="16"/>
        </w:rPr>
      </w:pPr>
      <w:r w:rsidRPr="003E426D">
        <w:rPr>
          <w:rFonts w:cstheme="minorHAnsi"/>
          <w:b/>
          <w:bCs/>
          <w:sz w:val="16"/>
          <w:szCs w:val="16"/>
        </w:rPr>
        <w:t>2</w:t>
      </w:r>
      <w:r w:rsidR="00CB273C" w:rsidRPr="003E426D">
        <w:rPr>
          <w:rFonts w:cstheme="minorHAnsi"/>
          <w:b/>
          <w:bCs/>
          <w:sz w:val="16"/>
          <w:szCs w:val="16"/>
        </w:rPr>
        <w:t>5</w:t>
      </w:r>
      <w:r w:rsidRPr="003E426D">
        <w:rPr>
          <w:rFonts w:cstheme="minorHAnsi"/>
          <w:b/>
          <w:bCs/>
          <w:sz w:val="16"/>
          <w:szCs w:val="16"/>
        </w:rPr>
        <w:t xml:space="preserve">. </w:t>
      </w:r>
      <w:r w:rsidRPr="003E426D">
        <w:rPr>
          <w:rFonts w:cstheme="minorHAnsi"/>
          <w:bCs/>
          <w:sz w:val="16"/>
          <w:szCs w:val="16"/>
        </w:rPr>
        <w:t>Ημερομηνία ανάρτησης της Διακήρυξης στο ΕΣΗΔΗΣ &amp; δημοσίευσης στο ΚΗΜΔΗΣ 16/06/2023.</w:t>
      </w:r>
    </w:p>
    <w:p w:rsidR="00B32CDF" w:rsidRPr="003E426D" w:rsidRDefault="00B32CDF" w:rsidP="003E426D">
      <w:pPr>
        <w:autoSpaceDE w:val="0"/>
        <w:autoSpaceDN w:val="0"/>
        <w:adjustRightInd w:val="0"/>
        <w:spacing w:after="0" w:line="160" w:lineRule="atLeast"/>
        <w:ind w:left="-567"/>
        <w:jc w:val="both"/>
        <w:rPr>
          <w:rFonts w:cstheme="minorHAnsi"/>
          <w:bCs/>
          <w:sz w:val="16"/>
          <w:szCs w:val="16"/>
        </w:rPr>
      </w:pPr>
      <w:r w:rsidRPr="003E426D">
        <w:rPr>
          <w:rFonts w:cstheme="minorHAnsi"/>
          <w:b/>
          <w:bCs/>
          <w:sz w:val="16"/>
          <w:szCs w:val="16"/>
        </w:rPr>
        <w:t>2</w:t>
      </w:r>
      <w:r w:rsidR="00CB273C" w:rsidRPr="003E426D">
        <w:rPr>
          <w:rFonts w:cstheme="minorHAnsi"/>
          <w:b/>
          <w:bCs/>
          <w:sz w:val="16"/>
          <w:szCs w:val="16"/>
        </w:rPr>
        <w:t>6</w:t>
      </w:r>
      <w:r w:rsidRPr="003E426D">
        <w:rPr>
          <w:rFonts w:cstheme="minorHAnsi"/>
          <w:b/>
          <w:bCs/>
          <w:sz w:val="16"/>
          <w:szCs w:val="16"/>
        </w:rPr>
        <w:t>.</w:t>
      </w:r>
      <w:r w:rsidRPr="003E426D">
        <w:rPr>
          <w:rFonts w:cstheme="minorHAnsi"/>
          <w:bCs/>
          <w:sz w:val="16"/>
          <w:szCs w:val="16"/>
        </w:rPr>
        <w:t xml:space="preserve"> Ημερομηνία αποστολής με ηλεκτρονικό μέσα, στην Επίσημη εφημερίδα της Ευρωπαϊκής Κοινότητας: στις 14/06/2023.</w:t>
      </w:r>
    </w:p>
    <w:p w:rsidR="00F477F4" w:rsidRPr="003E426D" w:rsidRDefault="00F477F4" w:rsidP="003E426D">
      <w:pPr>
        <w:autoSpaceDE w:val="0"/>
        <w:autoSpaceDN w:val="0"/>
        <w:adjustRightInd w:val="0"/>
        <w:spacing w:after="0" w:line="160" w:lineRule="atLeast"/>
        <w:ind w:left="-567"/>
        <w:jc w:val="both"/>
        <w:rPr>
          <w:rFonts w:cstheme="minorHAnsi"/>
          <w:sz w:val="16"/>
          <w:szCs w:val="16"/>
        </w:rPr>
      </w:pPr>
    </w:p>
    <w:p w:rsidR="00F477F4" w:rsidRPr="003E426D" w:rsidRDefault="00F477F4" w:rsidP="003E426D">
      <w:pPr>
        <w:autoSpaceDE w:val="0"/>
        <w:autoSpaceDN w:val="0"/>
        <w:adjustRightInd w:val="0"/>
        <w:spacing w:after="0" w:line="160" w:lineRule="atLeast"/>
        <w:ind w:left="-567"/>
        <w:jc w:val="both"/>
        <w:rPr>
          <w:rFonts w:cstheme="minorHAnsi"/>
          <w:sz w:val="16"/>
          <w:szCs w:val="16"/>
        </w:rPr>
      </w:pPr>
    </w:p>
    <w:p w:rsidR="00F477F4" w:rsidRPr="003E426D" w:rsidRDefault="00F477F4" w:rsidP="003E426D">
      <w:pPr>
        <w:autoSpaceDE w:val="0"/>
        <w:autoSpaceDN w:val="0"/>
        <w:adjustRightInd w:val="0"/>
        <w:spacing w:after="0" w:line="160" w:lineRule="atLeast"/>
        <w:ind w:left="-567"/>
        <w:jc w:val="center"/>
        <w:rPr>
          <w:rFonts w:cstheme="minorHAnsi"/>
          <w:b/>
          <w:sz w:val="16"/>
          <w:szCs w:val="16"/>
        </w:rPr>
      </w:pPr>
      <w:r w:rsidRPr="003E426D">
        <w:rPr>
          <w:rFonts w:cstheme="minorHAnsi"/>
          <w:b/>
          <w:sz w:val="16"/>
          <w:szCs w:val="16"/>
        </w:rPr>
        <w:t>Ο ΠΕΡΙΦΕΡΕΙΑΡΧΗΣ</w:t>
      </w:r>
    </w:p>
    <w:p w:rsidR="00F477F4" w:rsidRPr="003E426D" w:rsidRDefault="00F477F4" w:rsidP="003E426D">
      <w:pPr>
        <w:autoSpaceDE w:val="0"/>
        <w:autoSpaceDN w:val="0"/>
        <w:adjustRightInd w:val="0"/>
        <w:spacing w:after="0" w:line="160" w:lineRule="atLeast"/>
        <w:ind w:left="-567"/>
        <w:jc w:val="center"/>
        <w:rPr>
          <w:rFonts w:cstheme="minorHAnsi"/>
          <w:b/>
          <w:sz w:val="16"/>
          <w:szCs w:val="16"/>
        </w:rPr>
      </w:pPr>
    </w:p>
    <w:p w:rsidR="00F477F4" w:rsidRPr="003E426D" w:rsidRDefault="00F477F4" w:rsidP="003E426D">
      <w:pPr>
        <w:autoSpaceDE w:val="0"/>
        <w:autoSpaceDN w:val="0"/>
        <w:adjustRightInd w:val="0"/>
        <w:spacing w:after="0" w:line="160" w:lineRule="atLeast"/>
        <w:ind w:left="-567"/>
        <w:jc w:val="center"/>
        <w:rPr>
          <w:rFonts w:cstheme="minorHAnsi"/>
          <w:b/>
          <w:sz w:val="16"/>
          <w:szCs w:val="16"/>
        </w:rPr>
      </w:pPr>
    </w:p>
    <w:p w:rsidR="00F477F4" w:rsidRPr="003E426D" w:rsidRDefault="00F477F4" w:rsidP="003E426D">
      <w:pPr>
        <w:autoSpaceDE w:val="0"/>
        <w:autoSpaceDN w:val="0"/>
        <w:adjustRightInd w:val="0"/>
        <w:spacing w:after="0" w:line="160" w:lineRule="atLeast"/>
        <w:ind w:left="-567"/>
        <w:jc w:val="center"/>
        <w:rPr>
          <w:rFonts w:cstheme="minorHAnsi"/>
          <w:b/>
          <w:sz w:val="16"/>
          <w:szCs w:val="16"/>
        </w:rPr>
      </w:pPr>
    </w:p>
    <w:p w:rsidR="00F477F4" w:rsidRPr="003E426D" w:rsidRDefault="00F477F4" w:rsidP="003E426D">
      <w:pPr>
        <w:autoSpaceDE w:val="0"/>
        <w:autoSpaceDN w:val="0"/>
        <w:adjustRightInd w:val="0"/>
        <w:spacing w:after="0" w:line="160" w:lineRule="atLeast"/>
        <w:ind w:left="-567"/>
        <w:jc w:val="center"/>
        <w:rPr>
          <w:rFonts w:cstheme="minorHAnsi"/>
          <w:b/>
          <w:sz w:val="16"/>
          <w:szCs w:val="16"/>
        </w:rPr>
      </w:pPr>
      <w:r w:rsidRPr="003E426D">
        <w:rPr>
          <w:rFonts w:cstheme="minorHAnsi"/>
          <w:b/>
          <w:sz w:val="16"/>
          <w:szCs w:val="16"/>
        </w:rPr>
        <w:t>ΓΕΩΡΓΙΟΣ ΚΑΣΑΠΙΔΗΣ</w:t>
      </w:r>
    </w:p>
    <w:sectPr w:rsidR="00F477F4" w:rsidRPr="003E426D" w:rsidSect="00B32CDF">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63FD4"/>
    <w:multiLevelType w:val="hybridMultilevel"/>
    <w:tmpl w:val="B49AF696"/>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
    <w:nsid w:val="464E6CB0"/>
    <w:multiLevelType w:val="hybridMultilevel"/>
    <w:tmpl w:val="CAF23D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0890653"/>
    <w:multiLevelType w:val="hybridMultilevel"/>
    <w:tmpl w:val="63D8EA1C"/>
    <w:lvl w:ilvl="0" w:tplc="0408000B">
      <w:start w:val="1"/>
      <w:numFmt w:val="bullet"/>
      <w:lvlText w:val=""/>
      <w:lvlJc w:val="left"/>
      <w:pPr>
        <w:ind w:left="720" w:hanging="360"/>
      </w:pPr>
      <w:rPr>
        <w:rFonts w:ascii="Wingdings" w:hAnsi="Wingdings" w:hint="default"/>
      </w:rPr>
    </w:lvl>
    <w:lvl w:ilvl="1" w:tplc="D220A296">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A3"/>
    <w:rsid w:val="002134A4"/>
    <w:rsid w:val="00255DB1"/>
    <w:rsid w:val="003831E6"/>
    <w:rsid w:val="003E3E1A"/>
    <w:rsid w:val="003E426D"/>
    <w:rsid w:val="005D6DA3"/>
    <w:rsid w:val="00B32CDF"/>
    <w:rsid w:val="00BC6980"/>
    <w:rsid w:val="00CB273C"/>
    <w:rsid w:val="00CB6CA3"/>
    <w:rsid w:val="00CD1B3E"/>
    <w:rsid w:val="00D624FA"/>
    <w:rsid w:val="00E173A5"/>
    <w:rsid w:val="00F477F4"/>
    <w:rsid w:val="00F87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32CDF"/>
    <w:rPr>
      <w:color w:val="0563C1" w:themeColor="hyperlink"/>
      <w:u w:val="single"/>
    </w:rPr>
  </w:style>
  <w:style w:type="character" w:customStyle="1" w:styleId="UnresolvedMention">
    <w:name w:val="Unresolved Mention"/>
    <w:basedOn w:val="a0"/>
    <w:uiPriority w:val="99"/>
    <w:semiHidden/>
    <w:unhideWhenUsed/>
    <w:rsid w:val="00B32C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32CDF"/>
    <w:rPr>
      <w:color w:val="0563C1" w:themeColor="hyperlink"/>
      <w:u w:val="single"/>
    </w:rPr>
  </w:style>
  <w:style w:type="character" w:customStyle="1" w:styleId="UnresolvedMention">
    <w:name w:val="Unresolved Mention"/>
    <w:basedOn w:val="a0"/>
    <w:uiPriority w:val="99"/>
    <w:semiHidden/>
    <w:unhideWhenUsed/>
    <w:rsid w:val="00B32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dm.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1591</Words>
  <Characters>8593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 ΤΟΥΜΠΑΣ</dc:creator>
  <cp:lastModifiedBy>admin</cp:lastModifiedBy>
  <cp:revision>2</cp:revision>
  <dcterms:created xsi:type="dcterms:W3CDTF">2023-06-19T12:24:00Z</dcterms:created>
  <dcterms:modified xsi:type="dcterms:W3CDTF">2023-06-19T12:24:00Z</dcterms:modified>
</cp:coreProperties>
</file>