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30E5D" w14:textId="77777777" w:rsidR="00800403" w:rsidRPr="00987399" w:rsidRDefault="00800403" w:rsidP="00AB0705">
      <w:pPr>
        <w:rPr>
          <w:rFonts w:asciiTheme="minorHAnsi" w:hAnsiTheme="minorHAnsi" w:cstheme="minorHAnsi"/>
          <w:sz w:val="18"/>
          <w:szCs w:val="18"/>
        </w:rPr>
      </w:pPr>
      <w:bookmarkStart w:id="0" w:name="_Hlk114479343"/>
      <w:bookmarkStart w:id="1" w:name="_GoBack"/>
      <w:bookmarkEnd w:id="1"/>
    </w:p>
    <w:p w14:paraId="5B0AE5EB" w14:textId="77777777" w:rsidR="00800403" w:rsidRPr="00987399" w:rsidRDefault="00800403" w:rsidP="00AB0705">
      <w:pPr>
        <w:rPr>
          <w:rFonts w:asciiTheme="minorHAnsi" w:hAnsiTheme="minorHAnsi" w:cstheme="minorHAnsi"/>
          <w:sz w:val="18"/>
          <w:szCs w:val="18"/>
        </w:rPr>
      </w:pPr>
    </w:p>
    <w:p w14:paraId="4C2343EF" w14:textId="7248DA19" w:rsidR="00AB0705" w:rsidRPr="00987399" w:rsidRDefault="000B63EB" w:rsidP="00AB0705">
      <w:pPr>
        <w:rPr>
          <w:rFonts w:asciiTheme="minorHAnsi" w:hAnsiTheme="minorHAnsi" w:cstheme="minorHAnsi"/>
          <w:sz w:val="18"/>
          <w:szCs w:val="18"/>
        </w:rPr>
      </w:pPr>
      <w:r w:rsidRPr="00987399">
        <w:rPr>
          <w:rFonts w:asciiTheme="minorHAnsi" w:hAnsiTheme="minorHAnsi" w:cstheme="minorHAnsi"/>
          <w:noProof/>
          <w:sz w:val="18"/>
          <w:szCs w:val="18"/>
        </w:rPr>
        <w:drawing>
          <wp:anchor distT="0" distB="0" distL="114300" distR="114300" simplePos="0" relativeHeight="251657728" behindDoc="0" locked="0" layoutInCell="1" allowOverlap="1" wp14:anchorId="0051D173" wp14:editId="70B1DBC4">
            <wp:simplePos x="0" y="0"/>
            <wp:positionH relativeFrom="column">
              <wp:posOffset>-342900</wp:posOffset>
            </wp:positionH>
            <wp:positionV relativeFrom="paragraph">
              <wp:posOffset>-114300</wp:posOffset>
            </wp:positionV>
            <wp:extent cx="527050" cy="57150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t="10214" r="4753"/>
                    <a:stretch>
                      <a:fillRect/>
                    </a:stretch>
                  </pic:blipFill>
                  <pic:spPr bwMode="auto">
                    <a:xfrm>
                      <a:off x="0" y="0"/>
                      <a:ext cx="527050" cy="571500"/>
                    </a:xfrm>
                    <a:prstGeom prst="rect">
                      <a:avLst/>
                    </a:prstGeom>
                    <a:noFill/>
                  </pic:spPr>
                </pic:pic>
              </a:graphicData>
            </a:graphic>
            <wp14:sizeRelH relativeFrom="page">
              <wp14:pctWidth>0</wp14:pctWidth>
            </wp14:sizeRelH>
            <wp14:sizeRelV relativeFrom="page">
              <wp14:pctHeight>0</wp14:pctHeight>
            </wp14:sizeRelV>
          </wp:anchor>
        </w:drawing>
      </w:r>
    </w:p>
    <w:p w14:paraId="7FF20050" w14:textId="77777777" w:rsidR="006B2764" w:rsidRPr="00987399" w:rsidRDefault="006B2764" w:rsidP="00B46561">
      <w:pPr>
        <w:tabs>
          <w:tab w:val="left" w:pos="7140"/>
          <w:tab w:val="right" w:pos="8640"/>
        </w:tabs>
        <w:ind w:right="-694"/>
        <w:rPr>
          <w:rFonts w:asciiTheme="minorHAnsi" w:hAnsiTheme="minorHAnsi" w:cstheme="minorHAnsi"/>
          <w:b/>
          <w:i/>
          <w:color w:val="000000"/>
          <w:w w:val="94"/>
          <w:sz w:val="18"/>
          <w:szCs w:val="18"/>
        </w:rPr>
      </w:pPr>
    </w:p>
    <w:p w14:paraId="0202EAC3" w14:textId="083FDCF2" w:rsidR="00AB0705" w:rsidRPr="00987399" w:rsidRDefault="006D6E02" w:rsidP="00B46561">
      <w:pPr>
        <w:tabs>
          <w:tab w:val="left" w:pos="7140"/>
          <w:tab w:val="right" w:pos="8640"/>
        </w:tabs>
        <w:ind w:right="-694"/>
        <w:rPr>
          <w:rFonts w:asciiTheme="minorHAnsi" w:hAnsiTheme="minorHAnsi" w:cstheme="minorHAnsi"/>
          <w:i/>
          <w:color w:val="000000"/>
          <w:w w:val="94"/>
          <w:sz w:val="18"/>
          <w:szCs w:val="18"/>
        </w:rPr>
      </w:pPr>
      <w:r w:rsidRPr="00987399">
        <w:rPr>
          <w:rFonts w:asciiTheme="minorHAnsi" w:hAnsiTheme="minorHAnsi" w:cstheme="minorHAnsi"/>
          <w:b/>
          <w:i/>
          <w:color w:val="000000"/>
          <w:w w:val="94"/>
          <w:sz w:val="18"/>
          <w:szCs w:val="18"/>
        </w:rPr>
        <w:t xml:space="preserve">                                                                                                          </w:t>
      </w:r>
      <w:r w:rsidR="00B46561" w:rsidRPr="00987399">
        <w:rPr>
          <w:rFonts w:asciiTheme="minorHAnsi" w:hAnsiTheme="minorHAnsi" w:cstheme="minorHAnsi"/>
          <w:b/>
          <w:i/>
          <w:color w:val="000000"/>
          <w:w w:val="94"/>
          <w:sz w:val="18"/>
          <w:szCs w:val="18"/>
        </w:rPr>
        <w:t xml:space="preserve">    </w:t>
      </w:r>
      <w:r w:rsidR="00AB0705" w:rsidRPr="00987399">
        <w:rPr>
          <w:rFonts w:asciiTheme="minorHAnsi" w:hAnsiTheme="minorHAnsi" w:cstheme="minorHAnsi"/>
          <w:i/>
          <w:color w:val="000000"/>
          <w:w w:val="94"/>
          <w:sz w:val="18"/>
          <w:szCs w:val="18"/>
        </w:rPr>
        <w:t xml:space="preserve">             </w:t>
      </w:r>
      <w:r w:rsidR="00BE1D1F">
        <w:rPr>
          <w:rFonts w:asciiTheme="minorHAnsi" w:hAnsiTheme="minorHAnsi" w:cstheme="minorHAnsi"/>
          <w:i/>
          <w:color w:val="000000"/>
          <w:w w:val="94"/>
          <w:sz w:val="18"/>
          <w:szCs w:val="18"/>
        </w:rPr>
        <w:t xml:space="preserve">                                             </w:t>
      </w:r>
      <w:r w:rsidR="00AB0705" w:rsidRPr="00987399">
        <w:rPr>
          <w:rFonts w:asciiTheme="minorHAnsi" w:hAnsiTheme="minorHAnsi" w:cstheme="minorHAnsi"/>
          <w:i/>
          <w:color w:val="000000"/>
          <w:w w:val="94"/>
          <w:sz w:val="18"/>
          <w:szCs w:val="18"/>
        </w:rPr>
        <w:t xml:space="preserve">    </w:t>
      </w:r>
      <w:r w:rsidR="00235445" w:rsidRPr="00987399">
        <w:rPr>
          <w:rFonts w:asciiTheme="minorHAnsi" w:hAnsiTheme="minorHAnsi" w:cstheme="minorHAnsi"/>
          <w:i/>
          <w:color w:val="000000"/>
          <w:w w:val="94"/>
          <w:sz w:val="18"/>
          <w:szCs w:val="18"/>
        </w:rPr>
        <w:t xml:space="preserve">      </w:t>
      </w:r>
      <w:r w:rsidR="00AB0705" w:rsidRPr="00987399">
        <w:rPr>
          <w:rFonts w:asciiTheme="minorHAnsi" w:hAnsiTheme="minorHAnsi" w:cstheme="minorHAnsi"/>
          <w:i/>
          <w:color w:val="000000"/>
          <w:w w:val="94"/>
          <w:sz w:val="18"/>
          <w:szCs w:val="18"/>
        </w:rPr>
        <w:t xml:space="preserve">  </w:t>
      </w:r>
      <w:r w:rsidR="00235445" w:rsidRPr="00987399">
        <w:rPr>
          <w:rFonts w:asciiTheme="minorHAnsi" w:hAnsiTheme="minorHAnsi" w:cstheme="minorHAnsi"/>
          <w:i/>
          <w:color w:val="000000"/>
          <w:w w:val="94"/>
          <w:sz w:val="18"/>
          <w:szCs w:val="18"/>
        </w:rPr>
        <w:t>ΑΔ</w:t>
      </w:r>
      <w:r w:rsidR="00143CB4" w:rsidRPr="00987399">
        <w:rPr>
          <w:rFonts w:asciiTheme="minorHAnsi" w:hAnsiTheme="minorHAnsi" w:cstheme="minorHAnsi"/>
          <w:i/>
          <w:color w:val="000000"/>
          <w:w w:val="94"/>
          <w:sz w:val="18"/>
          <w:szCs w:val="18"/>
        </w:rPr>
        <w:t>Α</w:t>
      </w:r>
      <w:r w:rsidR="00811DD6" w:rsidRPr="00987399">
        <w:rPr>
          <w:rFonts w:asciiTheme="minorHAnsi" w:hAnsiTheme="minorHAnsi" w:cstheme="minorHAnsi"/>
          <w:i/>
          <w:color w:val="000000"/>
          <w:w w:val="94"/>
          <w:sz w:val="18"/>
          <w:szCs w:val="18"/>
        </w:rPr>
        <w:t xml:space="preserve">            </w:t>
      </w:r>
      <w:r w:rsidR="00987399" w:rsidRPr="00987399">
        <w:rPr>
          <w:rFonts w:asciiTheme="minorHAnsi" w:hAnsiTheme="minorHAnsi" w:cstheme="minorHAnsi"/>
          <w:i/>
          <w:color w:val="000000"/>
          <w:w w:val="94"/>
          <w:sz w:val="18"/>
          <w:szCs w:val="18"/>
        </w:rPr>
        <w:t>ΨΜ6Ν7ΛΨ-59Ω</w:t>
      </w:r>
      <w:r w:rsidR="00811DD6" w:rsidRPr="00987399">
        <w:rPr>
          <w:rFonts w:asciiTheme="minorHAnsi" w:hAnsiTheme="minorHAnsi" w:cstheme="minorHAnsi"/>
          <w:i/>
          <w:color w:val="000000"/>
          <w:w w:val="94"/>
          <w:sz w:val="18"/>
          <w:szCs w:val="18"/>
        </w:rPr>
        <w:t xml:space="preserve">          </w:t>
      </w:r>
      <w:r w:rsidR="00395532" w:rsidRPr="00987399">
        <w:rPr>
          <w:rFonts w:asciiTheme="minorHAnsi" w:hAnsiTheme="minorHAnsi" w:cstheme="minorHAnsi"/>
          <w:i/>
          <w:color w:val="000000"/>
          <w:w w:val="94"/>
          <w:sz w:val="18"/>
          <w:szCs w:val="18"/>
        </w:rPr>
        <w:t xml:space="preserve">                  </w:t>
      </w:r>
      <w:r w:rsidR="00AB0705" w:rsidRPr="00987399">
        <w:rPr>
          <w:rFonts w:asciiTheme="minorHAnsi" w:hAnsiTheme="minorHAnsi" w:cstheme="minorHAnsi"/>
          <w:i/>
          <w:color w:val="000000"/>
          <w:w w:val="94"/>
          <w:sz w:val="18"/>
          <w:szCs w:val="18"/>
        </w:rPr>
        <w:t xml:space="preserve">                </w:t>
      </w:r>
    </w:p>
    <w:tbl>
      <w:tblPr>
        <w:tblW w:w="9468" w:type="dxa"/>
        <w:jc w:val="center"/>
        <w:tblLook w:val="01E0" w:firstRow="1" w:lastRow="1" w:firstColumn="1" w:lastColumn="1" w:noHBand="0" w:noVBand="0"/>
      </w:tblPr>
      <w:tblGrid>
        <w:gridCol w:w="6468"/>
        <w:gridCol w:w="3000"/>
      </w:tblGrid>
      <w:tr w:rsidR="00AB0705" w:rsidRPr="00987399" w14:paraId="1E3AD5B6" w14:textId="77777777" w:rsidTr="006B2764">
        <w:trPr>
          <w:jc w:val="center"/>
        </w:trPr>
        <w:tc>
          <w:tcPr>
            <w:tcW w:w="6468" w:type="dxa"/>
          </w:tcPr>
          <w:p w14:paraId="4F2DCED3" w14:textId="77777777" w:rsidR="004F397F" w:rsidRPr="004F397F" w:rsidRDefault="004F397F" w:rsidP="004F397F">
            <w:pPr>
              <w:tabs>
                <w:tab w:val="center" w:pos="4153"/>
                <w:tab w:val="right" w:pos="8306"/>
              </w:tabs>
              <w:rPr>
                <w:rFonts w:ascii="Calibri" w:hAnsi="Calibri" w:cs="Calibri"/>
                <w:b/>
                <w:sz w:val="22"/>
                <w:szCs w:val="22"/>
              </w:rPr>
            </w:pPr>
            <w:r w:rsidRPr="004F397F">
              <w:rPr>
                <w:rFonts w:ascii="Calibri" w:hAnsi="Calibri" w:cs="Calibri"/>
                <w:b/>
                <w:sz w:val="22"/>
                <w:szCs w:val="22"/>
              </w:rPr>
              <w:t>ΕΛΛΗΝΙΚΗ ΔΗΜΟΚΡΑΤΙΑ</w:t>
            </w:r>
          </w:p>
          <w:p w14:paraId="2B6460A0" w14:textId="77777777" w:rsidR="004F397F" w:rsidRPr="004F397F" w:rsidRDefault="004F397F" w:rsidP="004F397F">
            <w:pPr>
              <w:tabs>
                <w:tab w:val="center" w:pos="4153"/>
                <w:tab w:val="right" w:pos="8306"/>
              </w:tabs>
              <w:rPr>
                <w:rFonts w:ascii="Calibri" w:hAnsi="Calibri" w:cs="Calibri"/>
                <w:b/>
                <w:sz w:val="22"/>
                <w:szCs w:val="22"/>
              </w:rPr>
            </w:pPr>
            <w:r w:rsidRPr="004F397F">
              <w:rPr>
                <w:rFonts w:ascii="Calibri" w:hAnsi="Calibri" w:cs="Calibri"/>
                <w:b/>
                <w:sz w:val="22"/>
                <w:szCs w:val="22"/>
              </w:rPr>
              <w:t>ΠΕΡΙΦΕΡΕΙΑ ΔΥΤΙΚΗΣ ΜΑΚΕΔΟΝΙΑΣ</w:t>
            </w:r>
          </w:p>
          <w:p w14:paraId="44DBAA26" w14:textId="77777777" w:rsidR="004F397F" w:rsidRPr="004F397F" w:rsidRDefault="004F397F" w:rsidP="004F397F">
            <w:pPr>
              <w:tabs>
                <w:tab w:val="center" w:pos="4153"/>
                <w:tab w:val="right" w:pos="8306"/>
              </w:tabs>
              <w:rPr>
                <w:rFonts w:ascii="Calibri" w:hAnsi="Calibri" w:cs="Calibri"/>
                <w:b/>
                <w:sz w:val="22"/>
                <w:szCs w:val="22"/>
              </w:rPr>
            </w:pPr>
            <w:r w:rsidRPr="004F397F">
              <w:rPr>
                <w:rFonts w:ascii="Calibri" w:hAnsi="Calibri" w:cs="Calibri"/>
                <w:b/>
                <w:sz w:val="22"/>
                <w:szCs w:val="22"/>
              </w:rPr>
              <w:t>ΓΕΝΙΚΗ ΔΙΕΥΘΥΝΣΗ  ΔΙΟΙΚΗΣΗΣ &amp; ΟΙΚΟΝΟΜΙΚΩΝ</w:t>
            </w:r>
          </w:p>
          <w:p w14:paraId="3A1B4D58" w14:textId="77777777" w:rsidR="004F397F" w:rsidRPr="004F397F" w:rsidRDefault="004F397F" w:rsidP="004F397F">
            <w:pPr>
              <w:rPr>
                <w:rFonts w:ascii="Calibri" w:hAnsi="Calibri" w:cs="Calibri"/>
                <w:b/>
                <w:sz w:val="22"/>
                <w:szCs w:val="22"/>
              </w:rPr>
            </w:pPr>
            <w:r w:rsidRPr="004F397F">
              <w:rPr>
                <w:rFonts w:ascii="Calibri" w:hAnsi="Calibri" w:cs="Calibri"/>
                <w:b/>
                <w:sz w:val="22"/>
                <w:szCs w:val="22"/>
              </w:rPr>
              <w:t>ΔΙΕΥΘΥΝΣΗ ΟΙΚΟΝΟΜΙΚΩΝ ΥΠΗΡΕΣΙΩΝ</w:t>
            </w:r>
          </w:p>
          <w:p w14:paraId="381CE281" w14:textId="44730521" w:rsidR="00AB0705" w:rsidRPr="00987399" w:rsidRDefault="004F397F" w:rsidP="004F397F">
            <w:pPr>
              <w:rPr>
                <w:rFonts w:asciiTheme="minorHAnsi" w:hAnsiTheme="minorHAnsi" w:cstheme="minorHAnsi"/>
                <w:sz w:val="18"/>
                <w:szCs w:val="18"/>
              </w:rPr>
            </w:pPr>
            <w:r w:rsidRPr="004F397F">
              <w:rPr>
                <w:rFonts w:ascii="Calibri" w:hAnsi="Calibri" w:cs="Calibri"/>
                <w:b/>
                <w:sz w:val="22"/>
                <w:szCs w:val="22"/>
              </w:rPr>
              <w:t>ΤΜΗΜΑ ΠΡΟΜΗΘΕΙΩΝ ΈΔΡΑΣ &amp; Π.Ε ΚΟΖΑΝΗΣ</w:t>
            </w:r>
          </w:p>
        </w:tc>
        <w:tc>
          <w:tcPr>
            <w:tcW w:w="3000" w:type="dxa"/>
          </w:tcPr>
          <w:p w14:paraId="472A4448" w14:textId="77777777" w:rsidR="00AB0705" w:rsidRPr="00987399" w:rsidRDefault="00AB0705" w:rsidP="006D6E02">
            <w:pPr>
              <w:rPr>
                <w:rFonts w:asciiTheme="minorHAnsi" w:hAnsiTheme="minorHAnsi" w:cstheme="minorHAnsi"/>
                <w:b/>
                <w:i/>
                <w:w w:val="94"/>
                <w:sz w:val="18"/>
                <w:szCs w:val="18"/>
              </w:rPr>
            </w:pPr>
          </w:p>
          <w:tbl>
            <w:tblPr>
              <w:tblpPr w:leftFromText="180" w:rightFromText="180" w:vertAnchor="text" w:horzAnchor="margin" w:tblpXSpec="right" w:tblpY="307"/>
              <w:tblOverlap w:val="never"/>
              <w:tblW w:w="0" w:type="auto"/>
              <w:tblLook w:val="01E0" w:firstRow="1" w:lastRow="1" w:firstColumn="1" w:lastColumn="1" w:noHBand="0" w:noVBand="0"/>
            </w:tblPr>
            <w:tblGrid>
              <w:gridCol w:w="572"/>
              <w:gridCol w:w="420"/>
              <w:gridCol w:w="572"/>
              <w:gridCol w:w="390"/>
            </w:tblGrid>
            <w:tr w:rsidR="00AB0705" w:rsidRPr="00987399" w14:paraId="3BAC082A" w14:textId="77777777">
              <w:tc>
                <w:tcPr>
                  <w:tcW w:w="572" w:type="dxa"/>
                  <w:tcBorders>
                    <w:top w:val="nil"/>
                    <w:left w:val="nil"/>
                    <w:bottom w:val="nil"/>
                    <w:right w:val="single" w:sz="4" w:space="0" w:color="auto"/>
                  </w:tcBorders>
                </w:tcPr>
                <w:p w14:paraId="3B8A5AB1" w14:textId="77777777" w:rsidR="00AB0705" w:rsidRPr="00987399" w:rsidRDefault="00AB0705" w:rsidP="00D1464F">
                  <w:pPr>
                    <w:spacing w:line="278" w:lineRule="exact"/>
                    <w:jc w:val="right"/>
                    <w:rPr>
                      <w:rFonts w:asciiTheme="minorHAnsi" w:hAnsiTheme="minorHAnsi" w:cstheme="minorHAnsi"/>
                      <w:b/>
                      <w:w w:val="94"/>
                      <w:sz w:val="18"/>
                      <w:szCs w:val="18"/>
                    </w:rPr>
                  </w:pPr>
                  <w:r w:rsidRPr="00987399">
                    <w:rPr>
                      <w:rFonts w:asciiTheme="minorHAnsi" w:hAnsiTheme="minorHAnsi" w:cstheme="minorHAnsi"/>
                      <w:b/>
                      <w:w w:val="86"/>
                      <w:sz w:val="18"/>
                      <w:szCs w:val="18"/>
                    </w:rPr>
                    <w:t>ΝΑΙ</w:t>
                  </w:r>
                </w:p>
              </w:tc>
              <w:tc>
                <w:tcPr>
                  <w:tcW w:w="420" w:type="dxa"/>
                  <w:tcBorders>
                    <w:top w:val="single" w:sz="4" w:space="0" w:color="auto"/>
                    <w:left w:val="single" w:sz="4" w:space="0" w:color="auto"/>
                    <w:bottom w:val="single" w:sz="4" w:space="0" w:color="auto"/>
                    <w:right w:val="single" w:sz="4" w:space="0" w:color="auto"/>
                  </w:tcBorders>
                </w:tcPr>
                <w:p w14:paraId="45C61EA7" w14:textId="77777777" w:rsidR="00AB0705" w:rsidRPr="00987399" w:rsidRDefault="00CE769E" w:rsidP="00D1464F">
                  <w:pPr>
                    <w:spacing w:line="278" w:lineRule="exact"/>
                    <w:jc w:val="right"/>
                    <w:rPr>
                      <w:rFonts w:asciiTheme="minorHAnsi" w:hAnsiTheme="minorHAnsi" w:cstheme="minorHAnsi"/>
                      <w:b/>
                      <w:w w:val="94"/>
                      <w:sz w:val="18"/>
                      <w:szCs w:val="18"/>
                    </w:rPr>
                  </w:pPr>
                  <w:r w:rsidRPr="00987399">
                    <w:rPr>
                      <w:rFonts w:asciiTheme="minorHAnsi" w:hAnsiTheme="minorHAnsi" w:cstheme="minorHAnsi"/>
                      <w:b/>
                      <w:w w:val="94"/>
                      <w:sz w:val="18"/>
                      <w:szCs w:val="18"/>
                      <w:lang w:val="en-US"/>
                    </w:rPr>
                    <w:t>X</w:t>
                  </w:r>
                </w:p>
              </w:tc>
              <w:tc>
                <w:tcPr>
                  <w:tcW w:w="572" w:type="dxa"/>
                  <w:tcBorders>
                    <w:top w:val="nil"/>
                    <w:left w:val="single" w:sz="4" w:space="0" w:color="auto"/>
                    <w:bottom w:val="nil"/>
                    <w:right w:val="single" w:sz="4" w:space="0" w:color="auto"/>
                  </w:tcBorders>
                </w:tcPr>
                <w:p w14:paraId="5C92CB27" w14:textId="77777777" w:rsidR="00AB0705" w:rsidRPr="00987399" w:rsidRDefault="00AB0705" w:rsidP="00D1464F">
                  <w:pPr>
                    <w:spacing w:line="278" w:lineRule="exact"/>
                    <w:jc w:val="right"/>
                    <w:rPr>
                      <w:rFonts w:asciiTheme="minorHAnsi" w:hAnsiTheme="minorHAnsi" w:cstheme="minorHAnsi"/>
                      <w:b/>
                      <w:w w:val="94"/>
                      <w:sz w:val="18"/>
                      <w:szCs w:val="18"/>
                    </w:rPr>
                  </w:pPr>
                  <w:r w:rsidRPr="00987399">
                    <w:rPr>
                      <w:rFonts w:asciiTheme="minorHAnsi" w:hAnsiTheme="minorHAnsi" w:cstheme="minorHAnsi"/>
                      <w:b/>
                      <w:w w:val="86"/>
                      <w:sz w:val="18"/>
                      <w:szCs w:val="18"/>
                    </w:rPr>
                    <w:t>ΟΧΙ</w:t>
                  </w:r>
                </w:p>
              </w:tc>
              <w:tc>
                <w:tcPr>
                  <w:tcW w:w="390" w:type="dxa"/>
                  <w:tcBorders>
                    <w:top w:val="single" w:sz="4" w:space="0" w:color="auto"/>
                    <w:left w:val="single" w:sz="4" w:space="0" w:color="auto"/>
                    <w:bottom w:val="single" w:sz="4" w:space="0" w:color="auto"/>
                    <w:right w:val="single" w:sz="4" w:space="0" w:color="auto"/>
                  </w:tcBorders>
                </w:tcPr>
                <w:p w14:paraId="068872E2" w14:textId="77777777" w:rsidR="00AB0705" w:rsidRPr="00987399" w:rsidRDefault="00AB0705" w:rsidP="00D1464F">
                  <w:pPr>
                    <w:spacing w:line="278" w:lineRule="exact"/>
                    <w:jc w:val="center"/>
                    <w:rPr>
                      <w:rFonts w:asciiTheme="minorHAnsi" w:hAnsiTheme="minorHAnsi" w:cstheme="minorHAnsi"/>
                      <w:w w:val="94"/>
                      <w:sz w:val="18"/>
                      <w:szCs w:val="18"/>
                    </w:rPr>
                  </w:pPr>
                </w:p>
              </w:tc>
            </w:tr>
          </w:tbl>
          <w:p w14:paraId="51C218B6" w14:textId="77777777" w:rsidR="00AB0705" w:rsidRPr="00987399" w:rsidRDefault="00AB0705" w:rsidP="00D1464F">
            <w:pPr>
              <w:jc w:val="right"/>
              <w:rPr>
                <w:rFonts w:asciiTheme="minorHAnsi" w:hAnsiTheme="minorHAnsi" w:cstheme="minorHAnsi"/>
                <w:color w:val="FFFFFF"/>
                <w:sz w:val="18"/>
                <w:szCs w:val="18"/>
              </w:rPr>
            </w:pPr>
            <w:proofErr w:type="spellStart"/>
            <w:r w:rsidRPr="00987399">
              <w:rPr>
                <w:rFonts w:asciiTheme="minorHAnsi" w:hAnsiTheme="minorHAnsi" w:cstheme="minorHAnsi"/>
                <w:w w:val="94"/>
                <w:sz w:val="18"/>
                <w:szCs w:val="18"/>
              </w:rPr>
              <w:t>Αναρτητέο</w:t>
            </w:r>
            <w:proofErr w:type="spellEnd"/>
            <w:r w:rsidRPr="00987399">
              <w:rPr>
                <w:rFonts w:asciiTheme="minorHAnsi" w:hAnsiTheme="minorHAnsi" w:cstheme="minorHAnsi"/>
                <w:w w:val="94"/>
                <w:sz w:val="18"/>
                <w:szCs w:val="18"/>
              </w:rPr>
              <w:t xml:space="preserve"> στο Διαδίκτυο:</w:t>
            </w:r>
          </w:p>
        </w:tc>
      </w:tr>
    </w:tbl>
    <w:p w14:paraId="5225678E" w14:textId="77777777" w:rsidR="00AB0705" w:rsidRPr="00987399" w:rsidRDefault="00AB0705" w:rsidP="00AB0705">
      <w:pPr>
        <w:jc w:val="right"/>
        <w:rPr>
          <w:rFonts w:asciiTheme="minorHAnsi" w:hAnsiTheme="minorHAnsi" w:cstheme="minorHAnsi"/>
          <w:sz w:val="18"/>
          <w:szCs w:val="18"/>
        </w:rPr>
      </w:pPr>
    </w:p>
    <w:tbl>
      <w:tblPr>
        <w:tblW w:w="9468" w:type="dxa"/>
        <w:jc w:val="center"/>
        <w:tblLook w:val="01E0" w:firstRow="1" w:lastRow="1" w:firstColumn="1" w:lastColumn="1" w:noHBand="0" w:noVBand="0"/>
      </w:tblPr>
      <w:tblGrid>
        <w:gridCol w:w="1520"/>
        <w:gridCol w:w="290"/>
        <w:gridCol w:w="4598"/>
        <w:gridCol w:w="3060"/>
      </w:tblGrid>
      <w:tr w:rsidR="00AB0705" w:rsidRPr="00987399" w14:paraId="72F7729C" w14:textId="77777777" w:rsidTr="006B2764">
        <w:trPr>
          <w:jc w:val="center"/>
        </w:trPr>
        <w:tc>
          <w:tcPr>
            <w:tcW w:w="1520" w:type="dxa"/>
          </w:tcPr>
          <w:p w14:paraId="00029485" w14:textId="77777777" w:rsidR="00AB0705" w:rsidRPr="00987399" w:rsidRDefault="00AB0705" w:rsidP="00FA3B74">
            <w:pPr>
              <w:rPr>
                <w:rFonts w:asciiTheme="minorHAnsi" w:hAnsiTheme="minorHAnsi" w:cstheme="minorHAnsi"/>
                <w:b/>
                <w:sz w:val="18"/>
                <w:szCs w:val="18"/>
              </w:rPr>
            </w:pPr>
            <w:proofErr w:type="spellStart"/>
            <w:r w:rsidRPr="00987399">
              <w:rPr>
                <w:rFonts w:asciiTheme="minorHAnsi" w:hAnsiTheme="minorHAnsi" w:cstheme="minorHAnsi"/>
                <w:b/>
                <w:sz w:val="18"/>
                <w:szCs w:val="18"/>
              </w:rPr>
              <w:t>Ταχ</w:t>
            </w:r>
            <w:proofErr w:type="spellEnd"/>
            <w:r w:rsidRPr="00987399">
              <w:rPr>
                <w:rFonts w:asciiTheme="minorHAnsi" w:hAnsiTheme="minorHAnsi" w:cstheme="minorHAnsi"/>
                <w:b/>
                <w:sz w:val="18"/>
                <w:szCs w:val="18"/>
              </w:rPr>
              <w:t xml:space="preserve">. </w:t>
            </w:r>
            <w:proofErr w:type="spellStart"/>
            <w:r w:rsidRPr="00987399">
              <w:rPr>
                <w:rFonts w:asciiTheme="minorHAnsi" w:hAnsiTheme="minorHAnsi" w:cstheme="minorHAnsi"/>
                <w:b/>
                <w:sz w:val="18"/>
                <w:szCs w:val="18"/>
              </w:rPr>
              <w:t>Δνση</w:t>
            </w:r>
            <w:proofErr w:type="spellEnd"/>
          </w:p>
        </w:tc>
        <w:tc>
          <w:tcPr>
            <w:tcW w:w="290" w:type="dxa"/>
          </w:tcPr>
          <w:p w14:paraId="7E08754D"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w:t>
            </w:r>
          </w:p>
        </w:tc>
        <w:tc>
          <w:tcPr>
            <w:tcW w:w="4598" w:type="dxa"/>
          </w:tcPr>
          <w:p w14:paraId="2588F3A7" w14:textId="77777777" w:rsidR="00AB0705" w:rsidRPr="00987399" w:rsidRDefault="00AB0705" w:rsidP="00FA3B74">
            <w:pPr>
              <w:rPr>
                <w:rFonts w:asciiTheme="minorHAnsi" w:hAnsiTheme="minorHAnsi" w:cstheme="minorHAnsi"/>
                <w:sz w:val="18"/>
                <w:szCs w:val="18"/>
              </w:rPr>
            </w:pPr>
            <w:r w:rsidRPr="00987399">
              <w:rPr>
                <w:rFonts w:asciiTheme="minorHAnsi" w:hAnsiTheme="minorHAnsi" w:cstheme="minorHAnsi"/>
                <w:sz w:val="18"/>
                <w:szCs w:val="18"/>
              </w:rPr>
              <w:t xml:space="preserve">Δημοκρατίας 27, </w:t>
            </w:r>
          </w:p>
        </w:tc>
        <w:tc>
          <w:tcPr>
            <w:tcW w:w="3060" w:type="dxa"/>
          </w:tcPr>
          <w:p w14:paraId="11F8057E" w14:textId="506C308C" w:rsidR="00AB0705" w:rsidRPr="00987399" w:rsidRDefault="00235445" w:rsidP="00235445">
            <w:pPr>
              <w:rPr>
                <w:rFonts w:asciiTheme="minorHAnsi" w:hAnsiTheme="minorHAnsi" w:cstheme="minorHAnsi"/>
                <w:sz w:val="18"/>
                <w:szCs w:val="18"/>
                <w:lang w:val="en-US"/>
              </w:rPr>
            </w:pPr>
            <w:r w:rsidRPr="00987399">
              <w:rPr>
                <w:rFonts w:asciiTheme="minorHAnsi" w:hAnsiTheme="minorHAnsi" w:cstheme="minorHAnsi"/>
                <w:sz w:val="18"/>
                <w:szCs w:val="18"/>
              </w:rPr>
              <w:t xml:space="preserve">Ημερομηνία: </w:t>
            </w:r>
            <w:r w:rsidR="00987399" w:rsidRPr="00987399">
              <w:rPr>
                <w:rFonts w:asciiTheme="minorHAnsi" w:hAnsiTheme="minorHAnsi" w:cstheme="minorHAnsi"/>
                <w:sz w:val="18"/>
                <w:szCs w:val="18"/>
                <w:lang w:val="en-US"/>
              </w:rPr>
              <w:t>19-09-2022</w:t>
            </w:r>
          </w:p>
        </w:tc>
      </w:tr>
      <w:tr w:rsidR="00AB0705" w:rsidRPr="00987399" w14:paraId="68320E05" w14:textId="77777777" w:rsidTr="006B2764">
        <w:trPr>
          <w:jc w:val="center"/>
        </w:trPr>
        <w:tc>
          <w:tcPr>
            <w:tcW w:w="1520" w:type="dxa"/>
          </w:tcPr>
          <w:p w14:paraId="19F4C196" w14:textId="77777777" w:rsidR="00AB0705" w:rsidRPr="00987399" w:rsidRDefault="00AB0705" w:rsidP="00FA3B74">
            <w:pPr>
              <w:rPr>
                <w:rFonts w:asciiTheme="minorHAnsi" w:hAnsiTheme="minorHAnsi" w:cstheme="minorHAnsi"/>
                <w:b/>
                <w:sz w:val="18"/>
                <w:szCs w:val="18"/>
              </w:rPr>
            </w:pPr>
          </w:p>
        </w:tc>
        <w:tc>
          <w:tcPr>
            <w:tcW w:w="290" w:type="dxa"/>
          </w:tcPr>
          <w:p w14:paraId="5DB35528" w14:textId="77777777" w:rsidR="00AB0705" w:rsidRPr="00987399" w:rsidRDefault="00AB0705" w:rsidP="00FA3B74">
            <w:pPr>
              <w:rPr>
                <w:rFonts w:asciiTheme="minorHAnsi" w:hAnsiTheme="minorHAnsi" w:cstheme="minorHAnsi"/>
                <w:b/>
                <w:sz w:val="18"/>
                <w:szCs w:val="18"/>
              </w:rPr>
            </w:pPr>
          </w:p>
        </w:tc>
        <w:tc>
          <w:tcPr>
            <w:tcW w:w="4598" w:type="dxa"/>
          </w:tcPr>
          <w:p w14:paraId="43D6CC2D" w14:textId="77777777" w:rsidR="00AB0705" w:rsidRPr="00987399" w:rsidRDefault="00AB0705" w:rsidP="00FA3B74">
            <w:pPr>
              <w:rPr>
                <w:rFonts w:asciiTheme="minorHAnsi" w:hAnsiTheme="minorHAnsi" w:cstheme="minorHAnsi"/>
                <w:sz w:val="18"/>
                <w:szCs w:val="18"/>
              </w:rPr>
            </w:pPr>
            <w:r w:rsidRPr="00987399">
              <w:rPr>
                <w:rFonts w:asciiTheme="minorHAnsi" w:hAnsiTheme="minorHAnsi" w:cstheme="minorHAnsi"/>
                <w:sz w:val="18"/>
                <w:szCs w:val="18"/>
              </w:rPr>
              <w:t>50100 Κοζάνη</w:t>
            </w:r>
          </w:p>
        </w:tc>
        <w:tc>
          <w:tcPr>
            <w:tcW w:w="3060" w:type="dxa"/>
          </w:tcPr>
          <w:p w14:paraId="2263C2BA" w14:textId="590A9386" w:rsidR="00AB0705" w:rsidRPr="00987399" w:rsidRDefault="00235445" w:rsidP="00FA3B74">
            <w:pPr>
              <w:rPr>
                <w:rFonts w:asciiTheme="minorHAnsi" w:hAnsiTheme="minorHAnsi" w:cstheme="minorHAnsi"/>
                <w:sz w:val="18"/>
                <w:szCs w:val="18"/>
                <w:lang w:val="en-US"/>
              </w:rPr>
            </w:pPr>
            <w:r w:rsidRPr="00987399">
              <w:rPr>
                <w:rFonts w:asciiTheme="minorHAnsi" w:hAnsiTheme="minorHAnsi" w:cstheme="minorHAnsi"/>
                <w:sz w:val="18"/>
                <w:szCs w:val="18"/>
              </w:rPr>
              <w:t xml:space="preserve">Αρ. </w:t>
            </w:r>
            <w:proofErr w:type="spellStart"/>
            <w:r w:rsidRPr="00987399">
              <w:rPr>
                <w:rFonts w:asciiTheme="minorHAnsi" w:hAnsiTheme="minorHAnsi" w:cstheme="minorHAnsi"/>
                <w:sz w:val="18"/>
                <w:szCs w:val="18"/>
              </w:rPr>
              <w:t>Πρωτ</w:t>
            </w:r>
            <w:proofErr w:type="spellEnd"/>
            <w:r w:rsidRPr="00987399">
              <w:rPr>
                <w:rFonts w:asciiTheme="minorHAnsi" w:hAnsiTheme="minorHAnsi" w:cstheme="minorHAnsi"/>
                <w:sz w:val="18"/>
                <w:szCs w:val="18"/>
              </w:rPr>
              <w:t xml:space="preserve">.         </w:t>
            </w:r>
            <w:r w:rsidR="00987399" w:rsidRPr="00987399">
              <w:rPr>
                <w:rFonts w:asciiTheme="minorHAnsi" w:hAnsiTheme="minorHAnsi" w:cstheme="minorHAnsi"/>
                <w:sz w:val="18"/>
                <w:szCs w:val="18"/>
                <w:lang w:val="en-US"/>
              </w:rPr>
              <w:t>146504</w:t>
            </w:r>
          </w:p>
        </w:tc>
      </w:tr>
      <w:tr w:rsidR="00AB0705" w:rsidRPr="00987399" w14:paraId="2CA03EE6" w14:textId="77777777" w:rsidTr="006B2764">
        <w:trPr>
          <w:jc w:val="center"/>
        </w:trPr>
        <w:tc>
          <w:tcPr>
            <w:tcW w:w="1520" w:type="dxa"/>
          </w:tcPr>
          <w:p w14:paraId="6350B559"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Πληροφορίες</w:t>
            </w:r>
          </w:p>
        </w:tc>
        <w:tc>
          <w:tcPr>
            <w:tcW w:w="290" w:type="dxa"/>
          </w:tcPr>
          <w:p w14:paraId="2A4A07E0"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w:t>
            </w:r>
          </w:p>
        </w:tc>
        <w:tc>
          <w:tcPr>
            <w:tcW w:w="4598" w:type="dxa"/>
          </w:tcPr>
          <w:p w14:paraId="751CEF78" w14:textId="77777777" w:rsidR="00AB0705" w:rsidRPr="00987399" w:rsidRDefault="00107408" w:rsidP="00FA3B74">
            <w:pPr>
              <w:rPr>
                <w:rFonts w:asciiTheme="minorHAnsi" w:hAnsiTheme="minorHAnsi" w:cstheme="minorHAnsi"/>
                <w:i/>
                <w:sz w:val="18"/>
                <w:szCs w:val="18"/>
              </w:rPr>
            </w:pPr>
            <w:r w:rsidRPr="00987399">
              <w:rPr>
                <w:rFonts w:asciiTheme="minorHAnsi" w:hAnsiTheme="minorHAnsi" w:cstheme="minorHAnsi"/>
                <w:i/>
                <w:sz w:val="18"/>
                <w:szCs w:val="18"/>
              </w:rPr>
              <w:t>Χρ.. Τούμπας</w:t>
            </w:r>
          </w:p>
        </w:tc>
        <w:tc>
          <w:tcPr>
            <w:tcW w:w="3060" w:type="dxa"/>
          </w:tcPr>
          <w:p w14:paraId="721BB94A" w14:textId="77777777" w:rsidR="00AB0705" w:rsidRPr="00987399" w:rsidRDefault="00AB0705" w:rsidP="00FA3B74">
            <w:pPr>
              <w:rPr>
                <w:rFonts w:asciiTheme="minorHAnsi" w:hAnsiTheme="minorHAnsi" w:cstheme="minorHAnsi"/>
                <w:sz w:val="18"/>
                <w:szCs w:val="18"/>
              </w:rPr>
            </w:pPr>
          </w:p>
        </w:tc>
      </w:tr>
      <w:tr w:rsidR="00AB0705" w:rsidRPr="00987399" w14:paraId="72E96534" w14:textId="77777777" w:rsidTr="006B2764">
        <w:trPr>
          <w:jc w:val="center"/>
        </w:trPr>
        <w:tc>
          <w:tcPr>
            <w:tcW w:w="1520" w:type="dxa"/>
          </w:tcPr>
          <w:p w14:paraId="1A99D081"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Τηλέφωνο</w:t>
            </w:r>
          </w:p>
        </w:tc>
        <w:tc>
          <w:tcPr>
            <w:tcW w:w="290" w:type="dxa"/>
          </w:tcPr>
          <w:p w14:paraId="19E09B44"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w:t>
            </w:r>
          </w:p>
        </w:tc>
        <w:tc>
          <w:tcPr>
            <w:tcW w:w="4598" w:type="dxa"/>
          </w:tcPr>
          <w:p w14:paraId="58B12E3B" w14:textId="77777777" w:rsidR="00AB0705" w:rsidRPr="00987399" w:rsidRDefault="00AB0705" w:rsidP="00FA3B74">
            <w:pPr>
              <w:rPr>
                <w:rFonts w:asciiTheme="minorHAnsi" w:hAnsiTheme="minorHAnsi" w:cstheme="minorHAnsi"/>
                <w:sz w:val="18"/>
                <w:szCs w:val="18"/>
              </w:rPr>
            </w:pPr>
            <w:r w:rsidRPr="00987399">
              <w:rPr>
                <w:rFonts w:asciiTheme="minorHAnsi" w:hAnsiTheme="minorHAnsi" w:cstheme="minorHAnsi"/>
                <w:sz w:val="18"/>
                <w:szCs w:val="18"/>
              </w:rPr>
              <w:t>2461351</w:t>
            </w:r>
            <w:r w:rsidR="00107408" w:rsidRPr="00987399">
              <w:rPr>
                <w:rFonts w:asciiTheme="minorHAnsi" w:hAnsiTheme="minorHAnsi" w:cstheme="minorHAnsi"/>
                <w:sz w:val="18"/>
                <w:szCs w:val="18"/>
              </w:rPr>
              <w:t>194</w:t>
            </w:r>
          </w:p>
        </w:tc>
        <w:tc>
          <w:tcPr>
            <w:tcW w:w="3060" w:type="dxa"/>
          </w:tcPr>
          <w:p w14:paraId="204785EC" w14:textId="77777777" w:rsidR="00AB0705" w:rsidRPr="00987399" w:rsidRDefault="00AB0705" w:rsidP="00FA3B74">
            <w:pPr>
              <w:rPr>
                <w:rFonts w:asciiTheme="minorHAnsi" w:hAnsiTheme="minorHAnsi" w:cstheme="minorHAnsi"/>
                <w:b/>
                <w:sz w:val="18"/>
                <w:szCs w:val="18"/>
              </w:rPr>
            </w:pPr>
          </w:p>
        </w:tc>
      </w:tr>
      <w:tr w:rsidR="00AB0705" w:rsidRPr="00987399" w14:paraId="5F1BE76B" w14:textId="77777777" w:rsidTr="006B2764">
        <w:trPr>
          <w:jc w:val="center"/>
        </w:trPr>
        <w:tc>
          <w:tcPr>
            <w:tcW w:w="1520" w:type="dxa"/>
          </w:tcPr>
          <w:p w14:paraId="7EDC7E1D"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lang w:val="en-US"/>
              </w:rPr>
              <w:t>Fax</w:t>
            </w:r>
          </w:p>
        </w:tc>
        <w:tc>
          <w:tcPr>
            <w:tcW w:w="290" w:type="dxa"/>
          </w:tcPr>
          <w:p w14:paraId="6BDF130C"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w:t>
            </w:r>
          </w:p>
        </w:tc>
        <w:tc>
          <w:tcPr>
            <w:tcW w:w="4598" w:type="dxa"/>
          </w:tcPr>
          <w:p w14:paraId="67EA9E94" w14:textId="77777777" w:rsidR="00AB0705" w:rsidRPr="00987399" w:rsidRDefault="00AB0705" w:rsidP="00FA3B74">
            <w:pPr>
              <w:rPr>
                <w:rFonts w:asciiTheme="minorHAnsi" w:hAnsiTheme="minorHAnsi" w:cstheme="minorHAnsi"/>
                <w:sz w:val="18"/>
                <w:szCs w:val="18"/>
              </w:rPr>
            </w:pPr>
            <w:r w:rsidRPr="00987399">
              <w:rPr>
                <w:rFonts w:asciiTheme="minorHAnsi" w:hAnsiTheme="minorHAnsi" w:cstheme="minorHAnsi"/>
                <w:sz w:val="18"/>
                <w:szCs w:val="18"/>
              </w:rPr>
              <w:t>2461047209</w:t>
            </w:r>
          </w:p>
        </w:tc>
        <w:tc>
          <w:tcPr>
            <w:tcW w:w="3060" w:type="dxa"/>
          </w:tcPr>
          <w:p w14:paraId="2ED29146" w14:textId="77777777" w:rsidR="00AB0705" w:rsidRPr="00987399" w:rsidRDefault="00AB0705" w:rsidP="00D1464F">
            <w:pPr>
              <w:jc w:val="center"/>
              <w:rPr>
                <w:rFonts w:asciiTheme="minorHAnsi" w:hAnsiTheme="minorHAnsi" w:cstheme="minorHAnsi"/>
                <w:sz w:val="18"/>
                <w:szCs w:val="18"/>
              </w:rPr>
            </w:pPr>
            <w:r w:rsidRPr="00987399">
              <w:rPr>
                <w:rFonts w:asciiTheme="minorHAnsi" w:hAnsiTheme="minorHAnsi" w:cstheme="minorHAnsi"/>
                <w:sz w:val="18"/>
                <w:szCs w:val="18"/>
              </w:rPr>
              <w:t xml:space="preserve">                               </w:t>
            </w:r>
          </w:p>
        </w:tc>
      </w:tr>
      <w:tr w:rsidR="00AB0705" w:rsidRPr="00987399" w14:paraId="3727A8F8" w14:textId="77777777" w:rsidTr="006B2764">
        <w:trPr>
          <w:jc w:val="center"/>
        </w:trPr>
        <w:tc>
          <w:tcPr>
            <w:tcW w:w="1520" w:type="dxa"/>
          </w:tcPr>
          <w:p w14:paraId="4C89EE87"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lang w:val="en-US"/>
              </w:rPr>
              <w:t>e</w:t>
            </w:r>
            <w:r w:rsidRPr="00987399">
              <w:rPr>
                <w:rFonts w:asciiTheme="minorHAnsi" w:hAnsiTheme="minorHAnsi" w:cstheme="minorHAnsi"/>
                <w:b/>
                <w:sz w:val="18"/>
                <w:szCs w:val="18"/>
              </w:rPr>
              <w:t>-</w:t>
            </w:r>
            <w:r w:rsidRPr="00987399">
              <w:rPr>
                <w:rFonts w:asciiTheme="minorHAnsi" w:hAnsiTheme="minorHAnsi" w:cstheme="minorHAnsi"/>
                <w:b/>
                <w:sz w:val="18"/>
                <w:szCs w:val="18"/>
                <w:lang w:val="en-US"/>
              </w:rPr>
              <w:t>mail</w:t>
            </w:r>
          </w:p>
        </w:tc>
        <w:tc>
          <w:tcPr>
            <w:tcW w:w="290" w:type="dxa"/>
          </w:tcPr>
          <w:p w14:paraId="62909824" w14:textId="77777777" w:rsidR="00AB0705" w:rsidRPr="00987399" w:rsidRDefault="00AB0705" w:rsidP="00FA3B74">
            <w:pPr>
              <w:rPr>
                <w:rFonts w:asciiTheme="minorHAnsi" w:hAnsiTheme="minorHAnsi" w:cstheme="minorHAnsi"/>
                <w:b/>
                <w:sz w:val="18"/>
                <w:szCs w:val="18"/>
              </w:rPr>
            </w:pPr>
            <w:r w:rsidRPr="00987399">
              <w:rPr>
                <w:rFonts w:asciiTheme="minorHAnsi" w:hAnsiTheme="minorHAnsi" w:cstheme="minorHAnsi"/>
                <w:b/>
                <w:sz w:val="18"/>
                <w:szCs w:val="18"/>
              </w:rPr>
              <w:t>:</w:t>
            </w:r>
          </w:p>
        </w:tc>
        <w:tc>
          <w:tcPr>
            <w:tcW w:w="7658" w:type="dxa"/>
            <w:gridSpan w:val="2"/>
          </w:tcPr>
          <w:p w14:paraId="60299AE2" w14:textId="77777777" w:rsidR="00AB0705" w:rsidRPr="00987399" w:rsidRDefault="00107408" w:rsidP="00FA3B74">
            <w:pPr>
              <w:rPr>
                <w:rFonts w:asciiTheme="minorHAnsi" w:hAnsiTheme="minorHAnsi" w:cstheme="minorHAnsi"/>
                <w:sz w:val="18"/>
                <w:szCs w:val="18"/>
              </w:rPr>
            </w:pPr>
            <w:r w:rsidRPr="00987399">
              <w:rPr>
                <w:rFonts w:asciiTheme="minorHAnsi" w:hAnsiTheme="minorHAnsi" w:cstheme="minorHAnsi"/>
                <w:sz w:val="18"/>
                <w:szCs w:val="18"/>
                <w:lang w:val="en-US"/>
              </w:rPr>
              <w:t>x</w:t>
            </w:r>
            <w:r w:rsidRPr="00987399">
              <w:rPr>
                <w:rFonts w:asciiTheme="minorHAnsi" w:hAnsiTheme="minorHAnsi" w:cstheme="minorHAnsi"/>
                <w:sz w:val="18"/>
                <w:szCs w:val="18"/>
              </w:rPr>
              <w:t>.</w:t>
            </w:r>
            <w:proofErr w:type="spellStart"/>
            <w:r w:rsidRPr="00987399">
              <w:rPr>
                <w:rFonts w:asciiTheme="minorHAnsi" w:hAnsiTheme="minorHAnsi" w:cstheme="minorHAnsi"/>
                <w:sz w:val="18"/>
                <w:szCs w:val="18"/>
                <w:lang w:val="en-US"/>
              </w:rPr>
              <w:t>toumpas</w:t>
            </w:r>
            <w:proofErr w:type="spellEnd"/>
            <w:r w:rsidRPr="00987399">
              <w:rPr>
                <w:rFonts w:asciiTheme="minorHAnsi" w:hAnsiTheme="minorHAnsi" w:cstheme="minorHAnsi"/>
                <w:sz w:val="18"/>
                <w:szCs w:val="18"/>
              </w:rPr>
              <w:t>@</w:t>
            </w:r>
            <w:proofErr w:type="spellStart"/>
            <w:r w:rsidRPr="00987399">
              <w:rPr>
                <w:rFonts w:asciiTheme="minorHAnsi" w:hAnsiTheme="minorHAnsi" w:cstheme="minorHAnsi"/>
                <w:sz w:val="18"/>
                <w:szCs w:val="18"/>
                <w:lang w:val="en-US"/>
              </w:rPr>
              <w:t>pdm</w:t>
            </w:r>
            <w:proofErr w:type="spellEnd"/>
            <w:r w:rsidRPr="00987399">
              <w:rPr>
                <w:rFonts w:asciiTheme="minorHAnsi" w:hAnsiTheme="minorHAnsi" w:cstheme="minorHAnsi"/>
                <w:sz w:val="18"/>
                <w:szCs w:val="18"/>
              </w:rPr>
              <w:t>.</w:t>
            </w:r>
            <w:proofErr w:type="spellStart"/>
            <w:r w:rsidRPr="00987399">
              <w:rPr>
                <w:rFonts w:asciiTheme="minorHAnsi" w:hAnsiTheme="minorHAnsi" w:cstheme="minorHAnsi"/>
                <w:sz w:val="18"/>
                <w:szCs w:val="18"/>
                <w:lang w:val="en-US"/>
              </w:rPr>
              <w:t>gov</w:t>
            </w:r>
            <w:proofErr w:type="spellEnd"/>
            <w:r w:rsidRPr="00987399">
              <w:rPr>
                <w:rFonts w:asciiTheme="minorHAnsi" w:hAnsiTheme="minorHAnsi" w:cstheme="minorHAnsi"/>
                <w:sz w:val="18"/>
                <w:szCs w:val="18"/>
              </w:rPr>
              <w:t>.</w:t>
            </w:r>
            <w:r w:rsidRPr="00987399">
              <w:rPr>
                <w:rFonts w:asciiTheme="minorHAnsi" w:hAnsiTheme="minorHAnsi" w:cstheme="minorHAnsi"/>
                <w:sz w:val="18"/>
                <w:szCs w:val="18"/>
                <w:lang w:val="en-US"/>
              </w:rPr>
              <w:t>gr</w:t>
            </w:r>
          </w:p>
        </w:tc>
      </w:tr>
      <w:bookmarkEnd w:id="0"/>
    </w:tbl>
    <w:p w14:paraId="0789F5E8" w14:textId="77777777" w:rsidR="00AB0705" w:rsidRPr="00987399" w:rsidRDefault="00AB0705" w:rsidP="00AB0705">
      <w:pPr>
        <w:rPr>
          <w:rFonts w:asciiTheme="minorHAnsi" w:hAnsiTheme="minorHAnsi" w:cstheme="minorHAnsi"/>
          <w:sz w:val="18"/>
          <w:szCs w:val="18"/>
        </w:rPr>
      </w:pPr>
    </w:p>
    <w:tbl>
      <w:tblPr>
        <w:tblW w:w="9288" w:type="dxa"/>
        <w:jc w:val="center"/>
        <w:tblLayout w:type="fixed"/>
        <w:tblLook w:val="0000" w:firstRow="0" w:lastRow="0" w:firstColumn="0" w:lastColumn="0" w:noHBand="0" w:noVBand="0"/>
      </w:tblPr>
      <w:tblGrid>
        <w:gridCol w:w="967"/>
        <w:gridCol w:w="415"/>
        <w:gridCol w:w="7906"/>
      </w:tblGrid>
      <w:tr w:rsidR="00EB1867" w:rsidRPr="006E19A8" w14:paraId="0B57A207" w14:textId="77777777" w:rsidTr="00B62F64">
        <w:trPr>
          <w:cantSplit/>
          <w:trHeight w:val="282"/>
          <w:jc w:val="center"/>
        </w:trPr>
        <w:tc>
          <w:tcPr>
            <w:tcW w:w="967" w:type="dxa"/>
          </w:tcPr>
          <w:p w14:paraId="3390CD64" w14:textId="77777777" w:rsidR="00EB1867" w:rsidRPr="006E19A8" w:rsidRDefault="00EB1867" w:rsidP="00B62F64">
            <w:pPr>
              <w:rPr>
                <w:rFonts w:asciiTheme="minorHAnsi" w:hAnsiTheme="minorHAnsi" w:cstheme="minorHAnsi"/>
                <w:b/>
                <w:sz w:val="18"/>
                <w:szCs w:val="18"/>
              </w:rPr>
            </w:pPr>
            <w:r w:rsidRPr="006E19A8">
              <w:rPr>
                <w:rFonts w:asciiTheme="minorHAnsi" w:hAnsiTheme="minorHAnsi" w:cstheme="minorHAnsi"/>
                <w:b/>
                <w:sz w:val="18"/>
                <w:szCs w:val="18"/>
              </w:rPr>
              <w:t>Θέμα</w:t>
            </w:r>
          </w:p>
        </w:tc>
        <w:tc>
          <w:tcPr>
            <w:tcW w:w="415" w:type="dxa"/>
          </w:tcPr>
          <w:p w14:paraId="55244CD8" w14:textId="77777777" w:rsidR="00EB1867" w:rsidRPr="006E19A8" w:rsidRDefault="00EB1867" w:rsidP="00B62F64">
            <w:pPr>
              <w:rPr>
                <w:rFonts w:asciiTheme="minorHAnsi" w:hAnsiTheme="minorHAnsi" w:cstheme="minorHAnsi"/>
                <w:b/>
                <w:sz w:val="18"/>
                <w:szCs w:val="18"/>
              </w:rPr>
            </w:pPr>
            <w:r w:rsidRPr="006E19A8">
              <w:rPr>
                <w:rFonts w:asciiTheme="minorHAnsi" w:hAnsiTheme="minorHAnsi" w:cstheme="minorHAnsi"/>
                <w:b/>
                <w:sz w:val="18"/>
                <w:szCs w:val="18"/>
              </w:rPr>
              <w:t>:</w:t>
            </w:r>
          </w:p>
        </w:tc>
        <w:tc>
          <w:tcPr>
            <w:tcW w:w="7906" w:type="dxa"/>
          </w:tcPr>
          <w:p w14:paraId="6CA4DA4D" w14:textId="77777777" w:rsidR="00EB1867" w:rsidRPr="006E19A8" w:rsidRDefault="00EB1867" w:rsidP="00B62F64">
            <w:pPr>
              <w:spacing w:line="360" w:lineRule="auto"/>
              <w:jc w:val="both"/>
              <w:rPr>
                <w:rFonts w:asciiTheme="minorHAnsi" w:hAnsiTheme="minorHAnsi" w:cstheme="minorHAnsi"/>
                <w:b/>
                <w:bCs/>
                <w:i/>
                <w:sz w:val="18"/>
                <w:szCs w:val="18"/>
              </w:rPr>
            </w:pPr>
            <w:r w:rsidRPr="006E19A8">
              <w:rPr>
                <w:rFonts w:asciiTheme="minorHAnsi" w:hAnsiTheme="minorHAnsi" w:cstheme="minorHAnsi"/>
                <w:b/>
                <w:bCs/>
                <w:i/>
                <w:sz w:val="18"/>
                <w:szCs w:val="18"/>
              </w:rPr>
              <w:t>Διεθνής Ηλεκτρονικός  Ανοικτός Διαγωνισμός για την</w:t>
            </w:r>
            <w:r w:rsidRPr="006E19A8">
              <w:rPr>
                <w:rFonts w:asciiTheme="minorHAnsi" w:hAnsiTheme="minorHAnsi" w:cstheme="minorHAnsi"/>
                <w:sz w:val="18"/>
                <w:szCs w:val="18"/>
              </w:rPr>
              <w:t xml:space="preserve"> </w:t>
            </w:r>
            <w:r w:rsidRPr="006E19A8">
              <w:rPr>
                <w:rFonts w:asciiTheme="minorHAnsi" w:hAnsiTheme="minorHAnsi" w:cstheme="minorHAnsi"/>
                <w:b/>
                <w:bCs/>
                <w:i/>
                <w:sz w:val="18"/>
                <w:szCs w:val="18"/>
              </w:rPr>
              <w:t>Προμήθεια υγρών καυσίμων θέρμανσης κίνησης και λιπαντικών για τις ανάγκες των υπηρεσιών της Περιφέρειας Δυτικής Μακεδονίας, των υπηρεσιών της Περιφερειακής Ενότητας Κοζάνης και 3. των Νομικών Προσώπων χωρικής αρμοδιότητάς της Π.Ε Κοζάνης, για ένα έτος.</w:t>
            </w:r>
          </w:p>
        </w:tc>
      </w:tr>
    </w:tbl>
    <w:p w14:paraId="3BEFA94E" w14:textId="77777777" w:rsidR="00EB1867" w:rsidRPr="006E19A8" w:rsidRDefault="00EB1867" w:rsidP="00EB1867">
      <w:pPr>
        <w:jc w:val="both"/>
        <w:rPr>
          <w:rFonts w:asciiTheme="minorHAnsi" w:hAnsiTheme="minorHAnsi" w:cstheme="minorHAnsi"/>
          <w:b/>
          <w:sz w:val="18"/>
          <w:szCs w:val="18"/>
        </w:rPr>
      </w:pPr>
      <w:r w:rsidRPr="006E19A8">
        <w:rPr>
          <w:rFonts w:asciiTheme="minorHAnsi" w:hAnsiTheme="minorHAnsi" w:cstheme="minorHAnsi"/>
          <w:b/>
          <w:sz w:val="18"/>
          <w:szCs w:val="18"/>
        </w:rPr>
        <w:t xml:space="preserve">  </w:t>
      </w:r>
    </w:p>
    <w:p w14:paraId="743EE91A" w14:textId="77777777" w:rsidR="00EB1867" w:rsidRPr="006E19A8" w:rsidRDefault="00EB1867" w:rsidP="00EB1867">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Αριθμός Διακήρυξης;  15/2022 (α/α 164201)</w:t>
      </w:r>
    </w:p>
    <w:p w14:paraId="2C818D7F"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 xml:space="preserve">Η Περιφέρεια Δυτικής Μακεδονίας προκηρύσσει Διεθνή Ηλεκτρονικό Ανοικτό Διαγωνισμό με ηλεκτρονικές προσφορές για την ανάδειξη αναδόχου προμήθειας υγρών καυσίμων για τις ανάγκες των υπηρεσιών της και των υπηρεσιών της Π.Ε Κοζάνης και των Ν.Π.Δ.Δ χωρικής της αρμοδιότητας της, για ένα έτος. </w:t>
      </w:r>
    </w:p>
    <w:p w14:paraId="011E0F24"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Οι προς προμήθεια ποσότητες και ο συνολικός προϋπολογισμός ανά Τμήμα είναι:</w:t>
      </w:r>
    </w:p>
    <w:tbl>
      <w:tblPr>
        <w:tblW w:w="8595" w:type="dxa"/>
        <w:jc w:val="center"/>
        <w:tblLayout w:type="fixed"/>
        <w:tblLook w:val="04A0" w:firstRow="1" w:lastRow="0" w:firstColumn="1" w:lastColumn="0" w:noHBand="0" w:noVBand="1"/>
      </w:tblPr>
      <w:tblGrid>
        <w:gridCol w:w="709"/>
        <w:gridCol w:w="1129"/>
        <w:gridCol w:w="1701"/>
        <w:gridCol w:w="1486"/>
        <w:gridCol w:w="1508"/>
        <w:gridCol w:w="1826"/>
        <w:gridCol w:w="236"/>
      </w:tblGrid>
      <w:tr w:rsidR="00EB1867" w:rsidRPr="006E19A8" w14:paraId="72713641" w14:textId="77777777" w:rsidTr="003864E2">
        <w:trPr>
          <w:gridAfter w:val="1"/>
          <w:wAfter w:w="236" w:type="dxa"/>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8EE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w:t>
            </w:r>
          </w:p>
        </w:tc>
        <w:tc>
          <w:tcPr>
            <w:tcW w:w="1129" w:type="dxa"/>
            <w:tcBorders>
              <w:top w:val="single" w:sz="4" w:space="0" w:color="auto"/>
              <w:left w:val="nil"/>
              <w:bottom w:val="single" w:sz="4" w:space="0" w:color="auto"/>
              <w:right w:val="single" w:sz="4" w:space="0" w:color="auto"/>
            </w:tcBorders>
            <w:shd w:val="clear" w:color="000000" w:fill="CCFFCC"/>
            <w:vAlign w:val="center"/>
            <w:hideMark/>
          </w:tcPr>
          <w:p w14:paraId="6372F270"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ΥΠΗΡΕΣΙΑ</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4BCB9E0F"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ΟΡΓΑΝΙΚΗ ΜΟΝΑΔΑ/ΠΕΡΙΟΧΗ</w:t>
            </w:r>
          </w:p>
        </w:tc>
        <w:tc>
          <w:tcPr>
            <w:tcW w:w="1486" w:type="dxa"/>
            <w:tcBorders>
              <w:top w:val="single" w:sz="4" w:space="0" w:color="auto"/>
              <w:left w:val="nil"/>
              <w:bottom w:val="single" w:sz="4" w:space="0" w:color="auto"/>
              <w:right w:val="single" w:sz="4" w:space="0" w:color="auto"/>
            </w:tcBorders>
            <w:shd w:val="clear" w:color="000000" w:fill="CCFFCC"/>
            <w:vAlign w:val="center"/>
            <w:hideMark/>
          </w:tcPr>
          <w:p w14:paraId="5D7B8A73"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ΠΕΡΙΓΡΑΦΗ ΕΙΔΟΥΣ</w:t>
            </w:r>
          </w:p>
        </w:tc>
        <w:tc>
          <w:tcPr>
            <w:tcW w:w="1508" w:type="dxa"/>
            <w:tcBorders>
              <w:top w:val="single" w:sz="4" w:space="0" w:color="auto"/>
              <w:left w:val="nil"/>
              <w:bottom w:val="single" w:sz="4" w:space="0" w:color="auto"/>
              <w:right w:val="single" w:sz="4" w:space="0" w:color="auto"/>
            </w:tcBorders>
            <w:shd w:val="clear" w:color="000000" w:fill="CCFFCC"/>
            <w:vAlign w:val="center"/>
            <w:hideMark/>
          </w:tcPr>
          <w:p w14:paraId="677B5848"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ΠΟΣΟΤΗΤΑ ΣΕ ΛΙΤΡΑ</w:t>
            </w:r>
          </w:p>
        </w:tc>
        <w:tc>
          <w:tcPr>
            <w:tcW w:w="1826" w:type="dxa"/>
            <w:tcBorders>
              <w:top w:val="single" w:sz="4" w:space="0" w:color="auto"/>
              <w:left w:val="nil"/>
              <w:bottom w:val="single" w:sz="4" w:space="0" w:color="auto"/>
              <w:right w:val="single" w:sz="4" w:space="0" w:color="auto"/>
            </w:tcBorders>
            <w:shd w:val="clear" w:color="000000" w:fill="CCFFCC"/>
            <w:vAlign w:val="center"/>
            <w:hideMark/>
          </w:tcPr>
          <w:p w14:paraId="01F6C1B0"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ΠΡΟΥΠΟΛΟΓΙΣΜΟΣ ΣΥΜΠ. ΑΡΝΗΤΙΚΗΣ ΕΚΠΤΩΣΗΣ 0,05%</w:t>
            </w:r>
          </w:p>
        </w:tc>
      </w:tr>
      <w:tr w:rsidR="00EB1867" w:rsidRPr="006E19A8" w14:paraId="5A9CC286" w14:textId="77777777" w:rsidTr="003864E2">
        <w:trPr>
          <w:gridAfter w:val="1"/>
          <w:wAfter w:w="236" w:type="dxa"/>
          <w:trHeight w:val="630"/>
          <w:jc w:val="center"/>
        </w:trPr>
        <w:tc>
          <w:tcPr>
            <w:tcW w:w="709"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14:paraId="7C3B5A17"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Α. ΠΕΡΙΦΕΡΕΙΑΚΗ ΕΝΟΤΗΤΑ ΚΟΖΑΝΗΣ</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BFC2CA7"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Α1 ΚΟΖΑΝΗ</w:t>
            </w:r>
          </w:p>
        </w:tc>
        <w:tc>
          <w:tcPr>
            <w:tcW w:w="1701" w:type="dxa"/>
            <w:vMerge w:val="restart"/>
            <w:tcBorders>
              <w:top w:val="nil"/>
              <w:left w:val="single" w:sz="4" w:space="0" w:color="auto"/>
              <w:bottom w:val="single" w:sz="4" w:space="0" w:color="auto"/>
              <w:right w:val="single" w:sz="4" w:space="0" w:color="auto"/>
            </w:tcBorders>
            <w:shd w:val="clear" w:color="000000" w:fill="DBDBDB"/>
            <w:vAlign w:val="center"/>
            <w:hideMark/>
          </w:tcPr>
          <w:p w14:paraId="6449C5BA"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Διεύθυνση Τεχνικών Έργων </w:t>
            </w:r>
            <w:proofErr w:type="spellStart"/>
            <w:r w:rsidRPr="006E19A8">
              <w:rPr>
                <w:rFonts w:asciiTheme="minorHAnsi" w:hAnsiTheme="minorHAnsi" w:cstheme="minorHAnsi"/>
                <w:sz w:val="18"/>
                <w:szCs w:val="18"/>
              </w:rPr>
              <w:t>Περιφερεικής</w:t>
            </w:r>
            <w:proofErr w:type="spellEnd"/>
            <w:r w:rsidRPr="006E19A8">
              <w:rPr>
                <w:rFonts w:asciiTheme="minorHAnsi" w:hAnsiTheme="minorHAnsi" w:cstheme="minorHAnsi"/>
                <w:sz w:val="18"/>
                <w:szCs w:val="18"/>
              </w:rPr>
              <w:t xml:space="preserve"> Ενότητας Κοζάνης</w:t>
            </w:r>
          </w:p>
        </w:tc>
        <w:tc>
          <w:tcPr>
            <w:tcW w:w="1486" w:type="dxa"/>
            <w:tcBorders>
              <w:top w:val="nil"/>
              <w:left w:val="nil"/>
              <w:bottom w:val="single" w:sz="4" w:space="0" w:color="auto"/>
              <w:right w:val="single" w:sz="4" w:space="0" w:color="auto"/>
            </w:tcBorders>
            <w:shd w:val="clear" w:color="000000" w:fill="DBDBDB"/>
            <w:vAlign w:val="center"/>
            <w:hideMark/>
          </w:tcPr>
          <w:p w14:paraId="7D336036"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tcBorders>
              <w:top w:val="nil"/>
              <w:left w:val="nil"/>
              <w:bottom w:val="single" w:sz="4" w:space="0" w:color="auto"/>
              <w:right w:val="single" w:sz="4" w:space="0" w:color="auto"/>
            </w:tcBorders>
            <w:shd w:val="clear" w:color="000000" w:fill="DBDBDB"/>
            <w:vAlign w:val="center"/>
            <w:hideMark/>
          </w:tcPr>
          <w:p w14:paraId="36FEEA2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5.000,00  </w:t>
            </w:r>
          </w:p>
        </w:tc>
        <w:tc>
          <w:tcPr>
            <w:tcW w:w="1826" w:type="dxa"/>
            <w:tcBorders>
              <w:top w:val="nil"/>
              <w:left w:val="nil"/>
              <w:bottom w:val="single" w:sz="4" w:space="0" w:color="auto"/>
              <w:right w:val="single" w:sz="4" w:space="0" w:color="auto"/>
            </w:tcBorders>
            <w:shd w:val="clear" w:color="000000" w:fill="DBDBDB"/>
            <w:vAlign w:val="center"/>
            <w:hideMark/>
          </w:tcPr>
          <w:p w14:paraId="6C6ADC92"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8.352,75 €</w:t>
            </w:r>
          </w:p>
        </w:tc>
      </w:tr>
      <w:tr w:rsidR="00EB1867" w:rsidRPr="006E19A8" w14:paraId="4EADDDB1" w14:textId="77777777" w:rsidTr="003864E2">
        <w:trPr>
          <w:gridAfter w:val="1"/>
          <w:wAfter w:w="236" w:type="dxa"/>
          <w:trHeight w:val="315"/>
          <w:jc w:val="center"/>
        </w:trPr>
        <w:tc>
          <w:tcPr>
            <w:tcW w:w="709" w:type="dxa"/>
            <w:vMerge/>
            <w:tcBorders>
              <w:top w:val="nil"/>
              <w:left w:val="single" w:sz="4" w:space="0" w:color="auto"/>
              <w:bottom w:val="single" w:sz="4" w:space="0" w:color="auto"/>
              <w:right w:val="single" w:sz="4" w:space="0" w:color="auto"/>
            </w:tcBorders>
            <w:vAlign w:val="center"/>
            <w:hideMark/>
          </w:tcPr>
          <w:p w14:paraId="4ADF87B0"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7C65522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560EE0D1"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tcBorders>
              <w:top w:val="nil"/>
              <w:left w:val="nil"/>
              <w:bottom w:val="single" w:sz="4" w:space="0" w:color="auto"/>
              <w:right w:val="single" w:sz="4" w:space="0" w:color="auto"/>
            </w:tcBorders>
            <w:shd w:val="clear" w:color="000000" w:fill="DBDBDB"/>
            <w:vAlign w:val="center"/>
            <w:hideMark/>
          </w:tcPr>
          <w:p w14:paraId="13D382A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Πετρέλαιο κίνησης          </w:t>
            </w:r>
          </w:p>
        </w:tc>
        <w:tc>
          <w:tcPr>
            <w:tcW w:w="1508" w:type="dxa"/>
            <w:tcBorders>
              <w:top w:val="nil"/>
              <w:left w:val="nil"/>
              <w:bottom w:val="single" w:sz="4" w:space="0" w:color="auto"/>
              <w:right w:val="single" w:sz="4" w:space="0" w:color="auto"/>
            </w:tcBorders>
            <w:shd w:val="clear" w:color="000000" w:fill="DBDBDB"/>
            <w:vAlign w:val="center"/>
            <w:hideMark/>
          </w:tcPr>
          <w:p w14:paraId="3446FFA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170.000,00  </w:t>
            </w:r>
          </w:p>
        </w:tc>
        <w:tc>
          <w:tcPr>
            <w:tcW w:w="1826" w:type="dxa"/>
            <w:tcBorders>
              <w:top w:val="nil"/>
              <w:left w:val="nil"/>
              <w:bottom w:val="single" w:sz="4" w:space="0" w:color="auto"/>
              <w:right w:val="single" w:sz="4" w:space="0" w:color="auto"/>
            </w:tcBorders>
            <w:shd w:val="clear" w:color="000000" w:fill="DBDBDB"/>
            <w:vAlign w:val="center"/>
            <w:hideMark/>
          </w:tcPr>
          <w:p w14:paraId="22CA871B"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360.034,50 €</w:t>
            </w:r>
          </w:p>
        </w:tc>
      </w:tr>
      <w:tr w:rsidR="00EB1867" w:rsidRPr="006E19A8" w14:paraId="35FA3F7B" w14:textId="77777777" w:rsidTr="003864E2">
        <w:trPr>
          <w:gridAfter w:val="1"/>
          <w:wAfter w:w="236" w:type="dxa"/>
          <w:trHeight w:val="450"/>
          <w:jc w:val="center"/>
        </w:trPr>
        <w:tc>
          <w:tcPr>
            <w:tcW w:w="709" w:type="dxa"/>
            <w:vMerge/>
            <w:tcBorders>
              <w:top w:val="nil"/>
              <w:left w:val="single" w:sz="4" w:space="0" w:color="auto"/>
              <w:bottom w:val="single" w:sz="4" w:space="0" w:color="auto"/>
              <w:right w:val="single" w:sz="4" w:space="0" w:color="auto"/>
            </w:tcBorders>
            <w:vAlign w:val="center"/>
            <w:hideMark/>
          </w:tcPr>
          <w:p w14:paraId="7F1EA2B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555466D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21FB5B8B"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auto"/>
              <w:right w:val="single" w:sz="4" w:space="0" w:color="auto"/>
            </w:tcBorders>
            <w:shd w:val="clear" w:color="000000" w:fill="DBDBDB"/>
            <w:vAlign w:val="center"/>
            <w:hideMark/>
          </w:tcPr>
          <w:p w14:paraId="42F3B7DE"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000000" w:fill="DBDBDB"/>
            <w:vAlign w:val="center"/>
            <w:hideMark/>
          </w:tcPr>
          <w:p w14:paraId="1AE1875B"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12.960,00  </w:t>
            </w:r>
          </w:p>
        </w:tc>
        <w:tc>
          <w:tcPr>
            <w:tcW w:w="1826" w:type="dxa"/>
            <w:vMerge w:val="restart"/>
            <w:tcBorders>
              <w:top w:val="nil"/>
              <w:left w:val="single" w:sz="4" w:space="0" w:color="auto"/>
              <w:right w:val="single" w:sz="4" w:space="0" w:color="auto"/>
            </w:tcBorders>
            <w:shd w:val="clear" w:color="000000" w:fill="DBDBDB"/>
            <w:vAlign w:val="center"/>
            <w:hideMark/>
          </w:tcPr>
          <w:p w14:paraId="5912816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32.536,73 €</w:t>
            </w:r>
          </w:p>
        </w:tc>
      </w:tr>
      <w:tr w:rsidR="00EB1867" w:rsidRPr="006E19A8" w14:paraId="768DA27D"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5C6211F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39585174"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0C399A5F"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18E3F014"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7B7DE044"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vAlign w:val="center"/>
            <w:hideMark/>
          </w:tcPr>
          <w:p w14:paraId="271188F7"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66C033BC"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54D483D7"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329F848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2CAC174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1057EF1"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2AE3CB54"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7FFC1EF1"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vAlign w:val="center"/>
            <w:hideMark/>
          </w:tcPr>
          <w:p w14:paraId="063C040F"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47745458"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D45C9F5" w14:textId="77777777" w:rsidTr="003864E2">
        <w:trPr>
          <w:trHeight w:val="315"/>
          <w:jc w:val="center"/>
        </w:trPr>
        <w:tc>
          <w:tcPr>
            <w:tcW w:w="709" w:type="dxa"/>
            <w:vMerge/>
            <w:tcBorders>
              <w:top w:val="nil"/>
              <w:left w:val="single" w:sz="4" w:space="0" w:color="auto"/>
              <w:bottom w:val="single" w:sz="4" w:space="0" w:color="auto"/>
              <w:right w:val="single" w:sz="4" w:space="0" w:color="auto"/>
            </w:tcBorders>
            <w:vAlign w:val="center"/>
            <w:hideMark/>
          </w:tcPr>
          <w:p w14:paraId="77D2C11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6B45B3F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150DA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Δ/</w:t>
            </w:r>
            <w:proofErr w:type="spellStart"/>
            <w:r w:rsidRPr="006E19A8">
              <w:rPr>
                <w:rFonts w:asciiTheme="minorHAnsi" w:hAnsiTheme="minorHAnsi" w:cstheme="minorHAnsi"/>
                <w:sz w:val="18"/>
                <w:szCs w:val="18"/>
              </w:rPr>
              <w:t>νση</w:t>
            </w:r>
            <w:proofErr w:type="spellEnd"/>
            <w:r w:rsidRPr="006E19A8">
              <w:rPr>
                <w:rFonts w:asciiTheme="minorHAnsi" w:hAnsiTheme="minorHAnsi" w:cstheme="minorHAnsi"/>
                <w:sz w:val="18"/>
                <w:szCs w:val="18"/>
              </w:rPr>
              <w:t xml:space="preserve"> Διοίκησης Τμήμα Προσωπικού</w:t>
            </w:r>
          </w:p>
        </w:tc>
        <w:tc>
          <w:tcPr>
            <w:tcW w:w="1486" w:type="dxa"/>
            <w:tcBorders>
              <w:top w:val="nil"/>
              <w:left w:val="nil"/>
              <w:bottom w:val="single" w:sz="4" w:space="0" w:color="auto"/>
              <w:right w:val="single" w:sz="4" w:space="0" w:color="auto"/>
            </w:tcBorders>
            <w:shd w:val="clear" w:color="auto" w:fill="auto"/>
            <w:vAlign w:val="center"/>
            <w:hideMark/>
          </w:tcPr>
          <w:p w14:paraId="7EBA79B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tcBorders>
              <w:top w:val="nil"/>
              <w:left w:val="nil"/>
              <w:bottom w:val="single" w:sz="4" w:space="0" w:color="auto"/>
              <w:right w:val="single" w:sz="4" w:space="0" w:color="auto"/>
            </w:tcBorders>
            <w:shd w:val="clear" w:color="auto" w:fill="auto"/>
            <w:vAlign w:val="center"/>
            <w:hideMark/>
          </w:tcPr>
          <w:p w14:paraId="52DB5F0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10.508,00  </w:t>
            </w:r>
          </w:p>
        </w:tc>
        <w:tc>
          <w:tcPr>
            <w:tcW w:w="1826" w:type="dxa"/>
            <w:tcBorders>
              <w:top w:val="nil"/>
              <w:left w:val="nil"/>
              <w:bottom w:val="single" w:sz="4" w:space="0" w:color="auto"/>
              <w:right w:val="single" w:sz="4" w:space="0" w:color="auto"/>
            </w:tcBorders>
            <w:shd w:val="clear" w:color="auto" w:fill="auto"/>
            <w:vAlign w:val="center"/>
            <w:hideMark/>
          </w:tcPr>
          <w:p w14:paraId="44D986C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26.380,86 €</w:t>
            </w:r>
          </w:p>
        </w:tc>
        <w:tc>
          <w:tcPr>
            <w:tcW w:w="236" w:type="dxa"/>
            <w:vAlign w:val="center"/>
            <w:hideMark/>
          </w:tcPr>
          <w:p w14:paraId="68137393"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142C02C4"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0961AA0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02C38E5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2338F00F"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5A5E2F5D"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Κίνησης</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A4BF14D"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4.636,80  </w:t>
            </w:r>
          </w:p>
        </w:tc>
        <w:tc>
          <w:tcPr>
            <w:tcW w:w="1826" w:type="dxa"/>
            <w:vMerge w:val="restart"/>
            <w:tcBorders>
              <w:top w:val="nil"/>
              <w:left w:val="single" w:sz="4" w:space="0" w:color="auto"/>
              <w:right w:val="single" w:sz="4" w:space="0" w:color="auto"/>
            </w:tcBorders>
            <w:shd w:val="clear" w:color="auto" w:fill="auto"/>
            <w:vAlign w:val="center"/>
            <w:hideMark/>
          </w:tcPr>
          <w:p w14:paraId="7E75141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9.820,05 €</w:t>
            </w:r>
          </w:p>
        </w:tc>
        <w:tc>
          <w:tcPr>
            <w:tcW w:w="236" w:type="dxa"/>
            <w:vAlign w:val="center"/>
            <w:hideMark/>
          </w:tcPr>
          <w:p w14:paraId="6C911052"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703334E8" w14:textId="77777777" w:rsidTr="003864E2">
        <w:trPr>
          <w:trHeight w:val="330"/>
          <w:jc w:val="center"/>
        </w:trPr>
        <w:tc>
          <w:tcPr>
            <w:tcW w:w="709" w:type="dxa"/>
            <w:vMerge/>
            <w:tcBorders>
              <w:top w:val="nil"/>
              <w:left w:val="single" w:sz="4" w:space="0" w:color="auto"/>
              <w:bottom w:val="single" w:sz="4" w:space="0" w:color="auto"/>
              <w:right w:val="single" w:sz="4" w:space="0" w:color="auto"/>
            </w:tcBorders>
            <w:vAlign w:val="center"/>
            <w:hideMark/>
          </w:tcPr>
          <w:p w14:paraId="7772DF1C"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0CE6211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738F7897"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62123CE1"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70B65FAC"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vAlign w:val="center"/>
            <w:hideMark/>
          </w:tcPr>
          <w:p w14:paraId="1F8144D2"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3D39DF2A"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294596A3" w14:textId="77777777" w:rsidTr="003864E2">
        <w:trPr>
          <w:trHeight w:val="915"/>
          <w:jc w:val="center"/>
        </w:trPr>
        <w:tc>
          <w:tcPr>
            <w:tcW w:w="709" w:type="dxa"/>
            <w:vMerge/>
            <w:tcBorders>
              <w:top w:val="nil"/>
              <w:left w:val="single" w:sz="4" w:space="0" w:color="auto"/>
              <w:bottom w:val="single" w:sz="4" w:space="0" w:color="auto"/>
              <w:right w:val="single" w:sz="4" w:space="0" w:color="auto"/>
            </w:tcBorders>
            <w:vAlign w:val="center"/>
            <w:hideMark/>
          </w:tcPr>
          <w:p w14:paraId="7781A2A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434938E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val="restart"/>
            <w:tcBorders>
              <w:top w:val="nil"/>
              <w:left w:val="single" w:sz="4" w:space="0" w:color="auto"/>
              <w:bottom w:val="single" w:sz="4" w:space="0" w:color="auto"/>
              <w:right w:val="single" w:sz="4" w:space="0" w:color="auto"/>
            </w:tcBorders>
            <w:shd w:val="clear" w:color="000000" w:fill="DBDBDB"/>
            <w:vAlign w:val="center"/>
            <w:hideMark/>
          </w:tcPr>
          <w:p w14:paraId="6B17FEB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Δ/</w:t>
            </w:r>
            <w:proofErr w:type="spellStart"/>
            <w:r w:rsidRPr="006E19A8">
              <w:rPr>
                <w:rFonts w:asciiTheme="minorHAnsi" w:hAnsiTheme="minorHAnsi" w:cstheme="minorHAnsi"/>
                <w:sz w:val="18"/>
                <w:szCs w:val="18"/>
              </w:rPr>
              <w:t>νση</w:t>
            </w:r>
            <w:proofErr w:type="spellEnd"/>
            <w:r w:rsidRPr="006E19A8">
              <w:rPr>
                <w:rFonts w:asciiTheme="minorHAnsi" w:hAnsiTheme="minorHAnsi" w:cstheme="minorHAnsi"/>
                <w:sz w:val="18"/>
                <w:szCs w:val="18"/>
              </w:rPr>
              <w:t xml:space="preserve"> Μεταφορών &amp; Επικοινωνιών ΠΕ Κοζάνης (</w:t>
            </w:r>
            <w:proofErr w:type="spellStart"/>
            <w:r w:rsidRPr="006E19A8">
              <w:rPr>
                <w:rFonts w:asciiTheme="minorHAnsi" w:hAnsiTheme="minorHAnsi" w:cstheme="minorHAnsi"/>
                <w:sz w:val="18"/>
                <w:szCs w:val="18"/>
              </w:rPr>
              <w:t>Λευκόβρυση</w:t>
            </w:r>
            <w:proofErr w:type="spellEnd"/>
            <w:r w:rsidRPr="006E19A8">
              <w:rPr>
                <w:rFonts w:asciiTheme="minorHAnsi" w:hAnsiTheme="minorHAnsi" w:cstheme="minorHAnsi"/>
                <w:sz w:val="18"/>
                <w:szCs w:val="18"/>
              </w:rPr>
              <w:t xml:space="preserve"> &amp; Τμήμα ΚΤΕΟ)</w:t>
            </w:r>
          </w:p>
        </w:tc>
        <w:tc>
          <w:tcPr>
            <w:tcW w:w="1486" w:type="dxa"/>
            <w:tcBorders>
              <w:top w:val="nil"/>
              <w:left w:val="nil"/>
              <w:bottom w:val="single" w:sz="4" w:space="0" w:color="auto"/>
              <w:right w:val="single" w:sz="4" w:space="0" w:color="auto"/>
            </w:tcBorders>
            <w:shd w:val="clear" w:color="000000" w:fill="DBDBDB"/>
            <w:vAlign w:val="center"/>
            <w:hideMark/>
          </w:tcPr>
          <w:p w14:paraId="12933FF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 (12000+4000)</w:t>
            </w:r>
          </w:p>
        </w:tc>
        <w:tc>
          <w:tcPr>
            <w:tcW w:w="1508" w:type="dxa"/>
            <w:tcBorders>
              <w:top w:val="nil"/>
              <w:left w:val="nil"/>
              <w:bottom w:val="single" w:sz="4" w:space="0" w:color="auto"/>
              <w:right w:val="single" w:sz="4" w:space="0" w:color="auto"/>
            </w:tcBorders>
            <w:shd w:val="clear" w:color="000000" w:fill="DBDBDB"/>
            <w:vAlign w:val="center"/>
            <w:hideMark/>
          </w:tcPr>
          <w:p w14:paraId="3609DB3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16.000,00  </w:t>
            </w:r>
          </w:p>
        </w:tc>
        <w:tc>
          <w:tcPr>
            <w:tcW w:w="1826" w:type="dxa"/>
            <w:tcBorders>
              <w:top w:val="nil"/>
              <w:left w:val="nil"/>
              <w:bottom w:val="single" w:sz="4" w:space="0" w:color="auto"/>
              <w:right w:val="single" w:sz="4" w:space="0" w:color="auto"/>
            </w:tcBorders>
            <w:shd w:val="clear" w:color="000000" w:fill="DBDBDB"/>
            <w:vAlign w:val="center"/>
            <w:hideMark/>
          </w:tcPr>
          <w:p w14:paraId="332CC4A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26.728,80 €</w:t>
            </w:r>
          </w:p>
        </w:tc>
        <w:tc>
          <w:tcPr>
            <w:tcW w:w="236" w:type="dxa"/>
            <w:vAlign w:val="center"/>
            <w:hideMark/>
          </w:tcPr>
          <w:p w14:paraId="5781CA95"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92CB09F" w14:textId="77777777" w:rsidTr="003864E2">
        <w:trPr>
          <w:trHeight w:val="630"/>
          <w:jc w:val="center"/>
        </w:trPr>
        <w:tc>
          <w:tcPr>
            <w:tcW w:w="709" w:type="dxa"/>
            <w:vMerge/>
            <w:tcBorders>
              <w:top w:val="nil"/>
              <w:left w:val="single" w:sz="4" w:space="0" w:color="auto"/>
              <w:bottom w:val="single" w:sz="4" w:space="0" w:color="auto"/>
              <w:right w:val="single" w:sz="4" w:space="0" w:color="auto"/>
            </w:tcBorders>
            <w:vAlign w:val="center"/>
            <w:hideMark/>
          </w:tcPr>
          <w:p w14:paraId="6DB0C34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313F7EDD"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BF2ADA3"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tcBorders>
              <w:top w:val="nil"/>
              <w:left w:val="nil"/>
              <w:bottom w:val="single" w:sz="4" w:space="0" w:color="auto"/>
              <w:right w:val="single" w:sz="4" w:space="0" w:color="auto"/>
            </w:tcBorders>
            <w:shd w:val="clear" w:color="000000" w:fill="DBDBDB"/>
            <w:vAlign w:val="center"/>
            <w:hideMark/>
          </w:tcPr>
          <w:p w14:paraId="57FC3FB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Βενζίνη Αμόλυβδη (Απλή)</w:t>
            </w:r>
          </w:p>
        </w:tc>
        <w:tc>
          <w:tcPr>
            <w:tcW w:w="1508" w:type="dxa"/>
            <w:tcBorders>
              <w:top w:val="nil"/>
              <w:left w:val="nil"/>
              <w:bottom w:val="single" w:sz="4" w:space="0" w:color="auto"/>
              <w:right w:val="single" w:sz="4" w:space="0" w:color="auto"/>
            </w:tcBorders>
            <w:shd w:val="clear" w:color="000000" w:fill="DBDBDB"/>
            <w:vAlign w:val="center"/>
            <w:hideMark/>
          </w:tcPr>
          <w:p w14:paraId="03267435"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900,00  </w:t>
            </w:r>
          </w:p>
        </w:tc>
        <w:tc>
          <w:tcPr>
            <w:tcW w:w="1826" w:type="dxa"/>
            <w:tcBorders>
              <w:top w:val="nil"/>
              <w:left w:val="nil"/>
              <w:bottom w:val="single" w:sz="4" w:space="0" w:color="auto"/>
              <w:right w:val="single" w:sz="4" w:space="0" w:color="auto"/>
            </w:tcBorders>
            <w:shd w:val="clear" w:color="000000" w:fill="DBDBDB"/>
            <w:vAlign w:val="center"/>
            <w:hideMark/>
          </w:tcPr>
          <w:p w14:paraId="7544C55B"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2.259,50 €</w:t>
            </w:r>
          </w:p>
        </w:tc>
        <w:tc>
          <w:tcPr>
            <w:tcW w:w="236" w:type="dxa"/>
            <w:vAlign w:val="center"/>
            <w:hideMark/>
          </w:tcPr>
          <w:p w14:paraId="6A54256D"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2AE5579" w14:textId="77777777" w:rsidTr="003864E2">
        <w:trPr>
          <w:trHeight w:val="315"/>
          <w:jc w:val="center"/>
        </w:trPr>
        <w:tc>
          <w:tcPr>
            <w:tcW w:w="709" w:type="dxa"/>
            <w:vMerge/>
            <w:tcBorders>
              <w:top w:val="nil"/>
              <w:left w:val="single" w:sz="4" w:space="0" w:color="auto"/>
              <w:bottom w:val="single" w:sz="4" w:space="0" w:color="auto"/>
              <w:right w:val="single" w:sz="4" w:space="0" w:color="auto"/>
            </w:tcBorders>
            <w:vAlign w:val="center"/>
            <w:hideMark/>
          </w:tcPr>
          <w:p w14:paraId="02809E6E"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1B4A8D3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617899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Δ/</w:t>
            </w:r>
            <w:proofErr w:type="spellStart"/>
            <w:r w:rsidRPr="006E19A8">
              <w:rPr>
                <w:rFonts w:asciiTheme="minorHAnsi" w:hAnsiTheme="minorHAnsi" w:cstheme="minorHAnsi"/>
                <w:sz w:val="18"/>
                <w:szCs w:val="18"/>
              </w:rPr>
              <w:t>νση</w:t>
            </w:r>
            <w:proofErr w:type="spellEnd"/>
            <w:r w:rsidRPr="006E19A8">
              <w:rPr>
                <w:rFonts w:asciiTheme="minorHAnsi" w:hAnsiTheme="minorHAnsi" w:cstheme="minorHAnsi"/>
                <w:sz w:val="18"/>
                <w:szCs w:val="18"/>
              </w:rPr>
              <w:t xml:space="preserve"> Κτηνιατρικής ΠΕ ΚΟΖΑΝΗΣ </w:t>
            </w:r>
            <w:proofErr w:type="spellStart"/>
            <w:r w:rsidRPr="006E19A8">
              <w:rPr>
                <w:rFonts w:asciiTheme="minorHAnsi" w:hAnsiTheme="minorHAnsi" w:cstheme="minorHAnsi"/>
                <w:sz w:val="18"/>
                <w:szCs w:val="18"/>
              </w:rPr>
              <w:t>Δούρδας</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200628D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Βενζίνη Αμόλυβδη</w:t>
            </w:r>
          </w:p>
        </w:tc>
        <w:tc>
          <w:tcPr>
            <w:tcW w:w="1508" w:type="dxa"/>
            <w:tcBorders>
              <w:top w:val="nil"/>
              <w:left w:val="nil"/>
              <w:bottom w:val="single" w:sz="4" w:space="0" w:color="auto"/>
              <w:right w:val="single" w:sz="4" w:space="0" w:color="auto"/>
            </w:tcBorders>
            <w:shd w:val="clear" w:color="auto" w:fill="auto"/>
            <w:vAlign w:val="center"/>
            <w:hideMark/>
          </w:tcPr>
          <w:p w14:paraId="2759A8C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1.320,00  </w:t>
            </w:r>
          </w:p>
        </w:tc>
        <w:tc>
          <w:tcPr>
            <w:tcW w:w="1826" w:type="dxa"/>
            <w:tcBorders>
              <w:top w:val="nil"/>
              <w:left w:val="nil"/>
              <w:bottom w:val="single" w:sz="4" w:space="0" w:color="auto"/>
              <w:right w:val="single" w:sz="4" w:space="0" w:color="auto"/>
            </w:tcBorders>
            <w:shd w:val="clear" w:color="auto" w:fill="auto"/>
            <w:vAlign w:val="center"/>
            <w:hideMark/>
          </w:tcPr>
          <w:p w14:paraId="35ACD0FB"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3.313,93 €</w:t>
            </w:r>
          </w:p>
        </w:tc>
        <w:tc>
          <w:tcPr>
            <w:tcW w:w="236" w:type="dxa"/>
            <w:vAlign w:val="center"/>
            <w:hideMark/>
          </w:tcPr>
          <w:p w14:paraId="41D9FC3C"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05DE4E26" w14:textId="77777777" w:rsidTr="003864E2">
        <w:trPr>
          <w:trHeight w:val="315"/>
          <w:jc w:val="center"/>
        </w:trPr>
        <w:tc>
          <w:tcPr>
            <w:tcW w:w="709" w:type="dxa"/>
            <w:vMerge/>
            <w:tcBorders>
              <w:top w:val="nil"/>
              <w:left w:val="single" w:sz="4" w:space="0" w:color="auto"/>
              <w:bottom w:val="single" w:sz="4" w:space="0" w:color="auto"/>
              <w:right w:val="single" w:sz="4" w:space="0" w:color="auto"/>
            </w:tcBorders>
            <w:vAlign w:val="center"/>
            <w:hideMark/>
          </w:tcPr>
          <w:p w14:paraId="5511EE54"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2BF0F18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556E4F76"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tcBorders>
              <w:top w:val="nil"/>
              <w:left w:val="nil"/>
              <w:bottom w:val="single" w:sz="4" w:space="0" w:color="auto"/>
              <w:right w:val="single" w:sz="4" w:space="0" w:color="auto"/>
            </w:tcBorders>
            <w:shd w:val="clear" w:color="auto" w:fill="auto"/>
            <w:vAlign w:val="center"/>
            <w:hideMark/>
          </w:tcPr>
          <w:p w14:paraId="03EB3B0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Κίνησης</w:t>
            </w:r>
          </w:p>
        </w:tc>
        <w:tc>
          <w:tcPr>
            <w:tcW w:w="1508" w:type="dxa"/>
            <w:tcBorders>
              <w:top w:val="nil"/>
              <w:left w:val="nil"/>
              <w:bottom w:val="single" w:sz="4" w:space="0" w:color="auto"/>
              <w:right w:val="single" w:sz="4" w:space="0" w:color="auto"/>
            </w:tcBorders>
            <w:shd w:val="clear" w:color="auto" w:fill="auto"/>
            <w:vAlign w:val="center"/>
            <w:hideMark/>
          </w:tcPr>
          <w:p w14:paraId="72448196"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1.320,00  </w:t>
            </w:r>
          </w:p>
        </w:tc>
        <w:tc>
          <w:tcPr>
            <w:tcW w:w="1826" w:type="dxa"/>
            <w:tcBorders>
              <w:top w:val="nil"/>
              <w:left w:val="nil"/>
              <w:bottom w:val="single" w:sz="4" w:space="0" w:color="auto"/>
              <w:right w:val="single" w:sz="4" w:space="0" w:color="auto"/>
            </w:tcBorders>
            <w:shd w:val="clear" w:color="auto" w:fill="auto"/>
            <w:vAlign w:val="center"/>
            <w:hideMark/>
          </w:tcPr>
          <w:p w14:paraId="492C55F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2.795,56 €</w:t>
            </w:r>
          </w:p>
        </w:tc>
        <w:tc>
          <w:tcPr>
            <w:tcW w:w="236" w:type="dxa"/>
            <w:vAlign w:val="center"/>
            <w:hideMark/>
          </w:tcPr>
          <w:p w14:paraId="44EAFC4F"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7BCDA1C" w14:textId="77777777" w:rsidTr="003864E2">
        <w:trPr>
          <w:trHeight w:val="630"/>
          <w:jc w:val="center"/>
        </w:trPr>
        <w:tc>
          <w:tcPr>
            <w:tcW w:w="709" w:type="dxa"/>
            <w:vMerge/>
            <w:tcBorders>
              <w:top w:val="nil"/>
              <w:left w:val="single" w:sz="4" w:space="0" w:color="auto"/>
              <w:bottom w:val="single" w:sz="4" w:space="0" w:color="auto"/>
              <w:right w:val="single" w:sz="4" w:space="0" w:color="auto"/>
            </w:tcBorders>
            <w:vAlign w:val="center"/>
            <w:hideMark/>
          </w:tcPr>
          <w:p w14:paraId="3C68CD6A"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1B9D2B89"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779BD9F1"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tcBorders>
              <w:top w:val="nil"/>
              <w:left w:val="nil"/>
              <w:bottom w:val="single" w:sz="4" w:space="0" w:color="auto"/>
              <w:right w:val="single" w:sz="4" w:space="0" w:color="auto"/>
            </w:tcBorders>
            <w:shd w:val="clear" w:color="auto" w:fill="auto"/>
            <w:vAlign w:val="center"/>
            <w:hideMark/>
          </w:tcPr>
          <w:p w14:paraId="3104F51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tcBorders>
              <w:top w:val="nil"/>
              <w:left w:val="nil"/>
              <w:bottom w:val="single" w:sz="4" w:space="0" w:color="auto"/>
              <w:right w:val="single" w:sz="4" w:space="0" w:color="auto"/>
            </w:tcBorders>
            <w:shd w:val="clear" w:color="auto" w:fill="auto"/>
            <w:vAlign w:val="center"/>
            <w:hideMark/>
          </w:tcPr>
          <w:p w14:paraId="263AC3EE"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3.500,00  </w:t>
            </w:r>
          </w:p>
        </w:tc>
        <w:tc>
          <w:tcPr>
            <w:tcW w:w="1826" w:type="dxa"/>
            <w:tcBorders>
              <w:top w:val="nil"/>
              <w:left w:val="nil"/>
              <w:bottom w:val="single" w:sz="4" w:space="0" w:color="auto"/>
              <w:right w:val="single" w:sz="4" w:space="0" w:color="auto"/>
            </w:tcBorders>
            <w:shd w:val="clear" w:color="auto" w:fill="auto"/>
            <w:vAlign w:val="center"/>
            <w:hideMark/>
          </w:tcPr>
          <w:p w14:paraId="377B35C3"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5.846,93 €</w:t>
            </w:r>
          </w:p>
        </w:tc>
        <w:tc>
          <w:tcPr>
            <w:tcW w:w="236" w:type="dxa"/>
            <w:vAlign w:val="center"/>
            <w:hideMark/>
          </w:tcPr>
          <w:p w14:paraId="0CCA4B7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F20A458" w14:textId="77777777" w:rsidTr="003864E2">
        <w:trPr>
          <w:trHeight w:val="630"/>
          <w:jc w:val="center"/>
        </w:trPr>
        <w:tc>
          <w:tcPr>
            <w:tcW w:w="709" w:type="dxa"/>
            <w:vMerge/>
            <w:tcBorders>
              <w:top w:val="nil"/>
              <w:left w:val="single" w:sz="4" w:space="0" w:color="auto"/>
              <w:bottom w:val="single" w:sz="4" w:space="0" w:color="auto"/>
              <w:right w:val="single" w:sz="4" w:space="0" w:color="auto"/>
            </w:tcBorders>
            <w:vAlign w:val="center"/>
            <w:hideMark/>
          </w:tcPr>
          <w:p w14:paraId="3308368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5D2057B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tcBorders>
              <w:top w:val="nil"/>
              <w:left w:val="nil"/>
              <w:bottom w:val="single" w:sz="4" w:space="0" w:color="auto"/>
              <w:right w:val="single" w:sz="4" w:space="0" w:color="auto"/>
            </w:tcBorders>
            <w:shd w:val="clear" w:color="000000" w:fill="DBDBDB"/>
            <w:vAlign w:val="center"/>
            <w:hideMark/>
          </w:tcPr>
          <w:p w14:paraId="3CD1172A"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Αίθουσα Περιφερειακού</w:t>
            </w:r>
          </w:p>
        </w:tc>
        <w:tc>
          <w:tcPr>
            <w:tcW w:w="1486" w:type="dxa"/>
            <w:tcBorders>
              <w:top w:val="nil"/>
              <w:left w:val="nil"/>
              <w:bottom w:val="single" w:sz="4" w:space="0" w:color="auto"/>
              <w:right w:val="single" w:sz="4" w:space="0" w:color="auto"/>
            </w:tcBorders>
            <w:shd w:val="clear" w:color="000000" w:fill="DBDBDB"/>
            <w:vAlign w:val="center"/>
            <w:hideMark/>
          </w:tcPr>
          <w:p w14:paraId="3C727562"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tcBorders>
              <w:top w:val="nil"/>
              <w:left w:val="nil"/>
              <w:bottom w:val="single" w:sz="4" w:space="0" w:color="auto"/>
              <w:right w:val="single" w:sz="4" w:space="0" w:color="auto"/>
            </w:tcBorders>
            <w:shd w:val="clear" w:color="000000" w:fill="DBDBDB"/>
            <w:vAlign w:val="center"/>
            <w:hideMark/>
          </w:tcPr>
          <w:p w14:paraId="0E0E034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1.000,00  </w:t>
            </w:r>
          </w:p>
        </w:tc>
        <w:tc>
          <w:tcPr>
            <w:tcW w:w="1826" w:type="dxa"/>
            <w:tcBorders>
              <w:top w:val="nil"/>
              <w:left w:val="nil"/>
              <w:bottom w:val="single" w:sz="4" w:space="0" w:color="auto"/>
              <w:right w:val="single" w:sz="4" w:space="0" w:color="auto"/>
            </w:tcBorders>
            <w:shd w:val="clear" w:color="000000" w:fill="DBDBDB"/>
            <w:vAlign w:val="center"/>
            <w:hideMark/>
          </w:tcPr>
          <w:p w14:paraId="4A9F6F23"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1.673,55 €</w:t>
            </w:r>
          </w:p>
        </w:tc>
        <w:tc>
          <w:tcPr>
            <w:tcW w:w="236" w:type="dxa"/>
            <w:vAlign w:val="center"/>
            <w:hideMark/>
          </w:tcPr>
          <w:p w14:paraId="61777717"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2A8FA286"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624D8887"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537B8499"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Α2 ΠΤΟΛΕΜΑΙΔΑ</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49ACE7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Κτηνιατρικό Γραφείο Εορδαίας</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01EF0F1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4B2180E6"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1.320,00  </w:t>
            </w:r>
          </w:p>
        </w:tc>
        <w:tc>
          <w:tcPr>
            <w:tcW w:w="1826" w:type="dxa"/>
            <w:vMerge w:val="restart"/>
            <w:tcBorders>
              <w:top w:val="nil"/>
              <w:left w:val="single" w:sz="4" w:space="0" w:color="auto"/>
              <w:right w:val="single" w:sz="4" w:space="0" w:color="auto"/>
            </w:tcBorders>
            <w:shd w:val="clear" w:color="auto" w:fill="auto"/>
            <w:vAlign w:val="center"/>
            <w:hideMark/>
          </w:tcPr>
          <w:p w14:paraId="5F5AD83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3.313,93 €</w:t>
            </w:r>
          </w:p>
        </w:tc>
        <w:tc>
          <w:tcPr>
            <w:tcW w:w="236" w:type="dxa"/>
            <w:vAlign w:val="center"/>
            <w:hideMark/>
          </w:tcPr>
          <w:p w14:paraId="3B258C99"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27C135FA" w14:textId="77777777" w:rsidTr="003864E2">
        <w:trPr>
          <w:trHeight w:val="330"/>
          <w:jc w:val="center"/>
        </w:trPr>
        <w:tc>
          <w:tcPr>
            <w:tcW w:w="709" w:type="dxa"/>
            <w:vMerge/>
            <w:tcBorders>
              <w:top w:val="nil"/>
              <w:left w:val="single" w:sz="4" w:space="0" w:color="auto"/>
              <w:bottom w:val="single" w:sz="4" w:space="0" w:color="auto"/>
              <w:right w:val="single" w:sz="4" w:space="0" w:color="auto"/>
            </w:tcBorders>
            <w:vAlign w:val="center"/>
            <w:hideMark/>
          </w:tcPr>
          <w:p w14:paraId="635AB97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2A89A1FC"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7D180A46"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1E4F1572"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5AF66D2F"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vAlign w:val="center"/>
            <w:hideMark/>
          </w:tcPr>
          <w:p w14:paraId="3AC79BCF"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16B13815"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76F2C743"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3A40821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57CAECF7"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EF1A64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Διοικητήριο Περιφερειακής Ενότητας Κοζάνης (Αγροκήπιο)</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3785F1BA"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28973BE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3.000,00  </w:t>
            </w:r>
          </w:p>
        </w:tc>
        <w:tc>
          <w:tcPr>
            <w:tcW w:w="1826" w:type="dxa"/>
            <w:vMerge w:val="restart"/>
            <w:tcBorders>
              <w:top w:val="nil"/>
              <w:left w:val="single" w:sz="4" w:space="0" w:color="auto"/>
              <w:right w:val="single" w:sz="4" w:space="0" w:color="auto"/>
            </w:tcBorders>
            <w:shd w:val="clear" w:color="auto" w:fill="auto"/>
            <w:vAlign w:val="center"/>
            <w:hideMark/>
          </w:tcPr>
          <w:p w14:paraId="4CE28DE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5.011,65 €</w:t>
            </w:r>
          </w:p>
        </w:tc>
        <w:tc>
          <w:tcPr>
            <w:tcW w:w="236" w:type="dxa"/>
            <w:vAlign w:val="center"/>
            <w:hideMark/>
          </w:tcPr>
          <w:p w14:paraId="2A6B71A0"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0AA41F2"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5AD341C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758EA96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7D0502BE"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444733D3"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7A9C08C7"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vAlign w:val="center"/>
            <w:hideMark/>
          </w:tcPr>
          <w:p w14:paraId="4F09C669"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450D7765"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28AB4DDC" w14:textId="77777777" w:rsidTr="003864E2">
        <w:trPr>
          <w:trHeight w:val="405"/>
          <w:jc w:val="center"/>
        </w:trPr>
        <w:tc>
          <w:tcPr>
            <w:tcW w:w="709" w:type="dxa"/>
            <w:vMerge/>
            <w:tcBorders>
              <w:top w:val="nil"/>
              <w:left w:val="single" w:sz="4" w:space="0" w:color="auto"/>
              <w:bottom w:val="single" w:sz="4" w:space="0" w:color="auto"/>
              <w:right w:val="single" w:sz="4" w:space="0" w:color="auto"/>
            </w:tcBorders>
            <w:vAlign w:val="center"/>
            <w:hideMark/>
          </w:tcPr>
          <w:p w14:paraId="0EB0BC1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2D2D0D7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346A1D71"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65F84D04"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01AF91E9"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vAlign w:val="center"/>
            <w:hideMark/>
          </w:tcPr>
          <w:p w14:paraId="477D49FF"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2C8C97E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C22E464"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4ED6B076"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D3C79E8"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 xml:space="preserve">Α3 </w:t>
            </w:r>
            <w:proofErr w:type="spellStart"/>
            <w:r w:rsidRPr="006E19A8">
              <w:rPr>
                <w:rFonts w:asciiTheme="minorHAnsi" w:hAnsiTheme="minorHAnsi" w:cstheme="minorHAnsi"/>
                <w:b/>
                <w:bCs/>
                <w:sz w:val="18"/>
                <w:szCs w:val="18"/>
              </w:rPr>
              <w:t>Σέρβια</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DBDBDB"/>
            <w:vAlign w:val="center"/>
            <w:hideMark/>
          </w:tcPr>
          <w:p w14:paraId="341D875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Κτηνιατρικό Γραφείο </w:t>
            </w:r>
            <w:proofErr w:type="spellStart"/>
            <w:r w:rsidRPr="006E19A8">
              <w:rPr>
                <w:rFonts w:asciiTheme="minorHAnsi" w:hAnsiTheme="minorHAnsi" w:cstheme="minorHAnsi"/>
                <w:sz w:val="18"/>
                <w:szCs w:val="18"/>
              </w:rPr>
              <w:t>Σερβίων</w:t>
            </w:r>
            <w:proofErr w:type="spellEnd"/>
          </w:p>
        </w:tc>
        <w:tc>
          <w:tcPr>
            <w:tcW w:w="1486" w:type="dxa"/>
            <w:vMerge w:val="restart"/>
            <w:tcBorders>
              <w:top w:val="nil"/>
              <w:left w:val="single" w:sz="4" w:space="0" w:color="auto"/>
              <w:bottom w:val="single" w:sz="4" w:space="0" w:color="auto"/>
              <w:right w:val="single" w:sz="4" w:space="0" w:color="auto"/>
            </w:tcBorders>
            <w:shd w:val="clear" w:color="000000" w:fill="DBDBDB"/>
            <w:vAlign w:val="center"/>
            <w:hideMark/>
          </w:tcPr>
          <w:p w14:paraId="6BDE923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000000" w:fill="DBDBDB"/>
            <w:vAlign w:val="center"/>
            <w:hideMark/>
          </w:tcPr>
          <w:p w14:paraId="549D026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1.320,00  </w:t>
            </w:r>
          </w:p>
        </w:tc>
        <w:tc>
          <w:tcPr>
            <w:tcW w:w="1826" w:type="dxa"/>
            <w:vMerge w:val="restart"/>
            <w:tcBorders>
              <w:top w:val="nil"/>
              <w:left w:val="single" w:sz="4" w:space="0" w:color="auto"/>
              <w:right w:val="single" w:sz="4" w:space="0" w:color="auto"/>
            </w:tcBorders>
            <w:shd w:val="clear" w:color="000000" w:fill="DBDBDB"/>
            <w:vAlign w:val="center"/>
            <w:hideMark/>
          </w:tcPr>
          <w:p w14:paraId="2671236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3.313,93 €</w:t>
            </w:r>
          </w:p>
        </w:tc>
        <w:tc>
          <w:tcPr>
            <w:tcW w:w="236" w:type="dxa"/>
            <w:vAlign w:val="center"/>
            <w:hideMark/>
          </w:tcPr>
          <w:p w14:paraId="5D66CF13"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4C1AB77"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71A0BE0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3EA6C306"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1E9484BD"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vAlign w:val="center"/>
            <w:hideMark/>
          </w:tcPr>
          <w:p w14:paraId="42B50C0B"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vAlign w:val="center"/>
            <w:hideMark/>
          </w:tcPr>
          <w:p w14:paraId="369BE37B"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vAlign w:val="center"/>
            <w:hideMark/>
          </w:tcPr>
          <w:p w14:paraId="1572A53A"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6A3956BE"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0962936"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04DBB20D"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7B4A4A9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C1BEFE5"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06CF2632"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Πετρέλαιο </w:t>
            </w:r>
            <w:proofErr w:type="spellStart"/>
            <w:r w:rsidRPr="006E19A8">
              <w:rPr>
                <w:rFonts w:asciiTheme="minorHAnsi" w:hAnsiTheme="minorHAnsi" w:cstheme="minorHAnsi"/>
                <w:sz w:val="18"/>
                <w:szCs w:val="18"/>
              </w:rPr>
              <w:t>Θέρμασης</w:t>
            </w:r>
            <w:proofErr w:type="spellEnd"/>
          </w:p>
        </w:tc>
        <w:tc>
          <w:tcPr>
            <w:tcW w:w="1508"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53F90555"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1.000,00 €</w:t>
            </w:r>
          </w:p>
        </w:tc>
        <w:tc>
          <w:tcPr>
            <w:tcW w:w="1826" w:type="dxa"/>
            <w:vMerge w:val="restart"/>
            <w:tcBorders>
              <w:top w:val="nil"/>
              <w:left w:val="single" w:sz="4" w:space="0" w:color="auto"/>
              <w:right w:val="single" w:sz="4" w:space="0" w:color="auto"/>
            </w:tcBorders>
            <w:shd w:val="clear" w:color="000000" w:fill="DBDBDB"/>
            <w:vAlign w:val="center"/>
            <w:hideMark/>
          </w:tcPr>
          <w:p w14:paraId="134E7E6D"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1.670,55 €</w:t>
            </w:r>
          </w:p>
        </w:tc>
        <w:tc>
          <w:tcPr>
            <w:tcW w:w="236" w:type="dxa"/>
            <w:vAlign w:val="center"/>
            <w:hideMark/>
          </w:tcPr>
          <w:p w14:paraId="4554C854"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658C5DF"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7BB7EFA1"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5A70ECB9"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39364B27"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000000"/>
              <w:right w:val="single" w:sz="4" w:space="0" w:color="auto"/>
            </w:tcBorders>
            <w:vAlign w:val="center"/>
            <w:hideMark/>
          </w:tcPr>
          <w:p w14:paraId="72EDD7C1"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14:paraId="297AF6FC"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vAlign w:val="center"/>
            <w:hideMark/>
          </w:tcPr>
          <w:p w14:paraId="6D61DC5D"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5E4FCC2D"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645B82C" w14:textId="77777777" w:rsidTr="003864E2">
        <w:trPr>
          <w:trHeight w:val="105"/>
          <w:jc w:val="center"/>
        </w:trPr>
        <w:tc>
          <w:tcPr>
            <w:tcW w:w="709" w:type="dxa"/>
            <w:vMerge/>
            <w:tcBorders>
              <w:top w:val="nil"/>
              <w:left w:val="single" w:sz="4" w:space="0" w:color="auto"/>
              <w:bottom w:val="single" w:sz="4" w:space="0" w:color="auto"/>
              <w:right w:val="single" w:sz="4" w:space="0" w:color="auto"/>
            </w:tcBorders>
            <w:vAlign w:val="center"/>
            <w:hideMark/>
          </w:tcPr>
          <w:p w14:paraId="06ABC89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14:paraId="073B14C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00983065"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000000"/>
              <w:right w:val="single" w:sz="4" w:space="0" w:color="auto"/>
            </w:tcBorders>
            <w:vAlign w:val="center"/>
            <w:hideMark/>
          </w:tcPr>
          <w:p w14:paraId="698544F7"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14:paraId="38B3B35D"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vAlign w:val="center"/>
            <w:hideMark/>
          </w:tcPr>
          <w:p w14:paraId="60F4D0D9"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2AFCFB69"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87B4D4B" w14:textId="77777777" w:rsidTr="003864E2">
        <w:trPr>
          <w:trHeight w:val="1575"/>
          <w:jc w:val="center"/>
        </w:trPr>
        <w:tc>
          <w:tcPr>
            <w:tcW w:w="709" w:type="dxa"/>
            <w:vMerge/>
            <w:tcBorders>
              <w:top w:val="nil"/>
              <w:left w:val="single" w:sz="4" w:space="0" w:color="auto"/>
              <w:bottom w:val="single" w:sz="4" w:space="0" w:color="auto"/>
              <w:right w:val="single" w:sz="4" w:space="0" w:color="auto"/>
            </w:tcBorders>
            <w:vAlign w:val="center"/>
            <w:hideMark/>
          </w:tcPr>
          <w:p w14:paraId="7BB73F5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tcBorders>
              <w:top w:val="nil"/>
              <w:left w:val="nil"/>
              <w:bottom w:val="single" w:sz="4" w:space="0" w:color="auto"/>
              <w:right w:val="single" w:sz="4" w:space="0" w:color="auto"/>
            </w:tcBorders>
            <w:shd w:val="clear" w:color="auto" w:fill="auto"/>
            <w:vAlign w:val="center"/>
            <w:hideMark/>
          </w:tcPr>
          <w:p w14:paraId="4005876E"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Α4 Νεάπολη</w:t>
            </w:r>
          </w:p>
        </w:tc>
        <w:tc>
          <w:tcPr>
            <w:tcW w:w="1701" w:type="dxa"/>
            <w:tcBorders>
              <w:top w:val="nil"/>
              <w:left w:val="nil"/>
              <w:bottom w:val="single" w:sz="4" w:space="0" w:color="auto"/>
              <w:right w:val="single" w:sz="4" w:space="0" w:color="auto"/>
            </w:tcBorders>
            <w:shd w:val="clear" w:color="auto" w:fill="auto"/>
            <w:vAlign w:val="center"/>
            <w:hideMark/>
          </w:tcPr>
          <w:p w14:paraId="2F29620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Γραφείο Αγροτικής Οικονομίας &amp; Κτηνιατρικής Νεάπολης</w:t>
            </w:r>
          </w:p>
        </w:tc>
        <w:tc>
          <w:tcPr>
            <w:tcW w:w="1486" w:type="dxa"/>
            <w:tcBorders>
              <w:top w:val="nil"/>
              <w:left w:val="nil"/>
              <w:bottom w:val="single" w:sz="4" w:space="0" w:color="auto"/>
              <w:right w:val="single" w:sz="4" w:space="0" w:color="auto"/>
            </w:tcBorders>
            <w:shd w:val="clear" w:color="auto" w:fill="auto"/>
            <w:vAlign w:val="center"/>
            <w:hideMark/>
          </w:tcPr>
          <w:p w14:paraId="61A16813"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tcBorders>
              <w:top w:val="nil"/>
              <w:left w:val="nil"/>
              <w:bottom w:val="single" w:sz="4" w:space="0" w:color="auto"/>
              <w:right w:val="single" w:sz="4" w:space="0" w:color="auto"/>
            </w:tcBorders>
            <w:shd w:val="clear" w:color="auto" w:fill="auto"/>
            <w:vAlign w:val="center"/>
            <w:hideMark/>
          </w:tcPr>
          <w:p w14:paraId="08228516"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2.000,00  </w:t>
            </w:r>
          </w:p>
        </w:tc>
        <w:tc>
          <w:tcPr>
            <w:tcW w:w="1826" w:type="dxa"/>
            <w:tcBorders>
              <w:top w:val="nil"/>
              <w:left w:val="nil"/>
              <w:bottom w:val="single" w:sz="4" w:space="0" w:color="auto"/>
              <w:right w:val="single" w:sz="4" w:space="0" w:color="auto"/>
            </w:tcBorders>
            <w:shd w:val="clear" w:color="auto" w:fill="auto"/>
            <w:vAlign w:val="center"/>
            <w:hideMark/>
          </w:tcPr>
          <w:p w14:paraId="2F584ADA"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3.341,10 €</w:t>
            </w:r>
          </w:p>
        </w:tc>
        <w:tc>
          <w:tcPr>
            <w:tcW w:w="236" w:type="dxa"/>
            <w:vAlign w:val="center"/>
            <w:hideMark/>
          </w:tcPr>
          <w:p w14:paraId="693C46F6"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74181D84" w14:textId="77777777" w:rsidTr="003864E2">
        <w:trPr>
          <w:trHeight w:val="255"/>
          <w:jc w:val="center"/>
        </w:trPr>
        <w:tc>
          <w:tcPr>
            <w:tcW w:w="709" w:type="dxa"/>
            <w:vMerge/>
            <w:tcBorders>
              <w:top w:val="nil"/>
              <w:left w:val="single" w:sz="4" w:space="0" w:color="auto"/>
              <w:bottom w:val="single" w:sz="4" w:space="0" w:color="auto"/>
              <w:right w:val="single" w:sz="4" w:space="0" w:color="auto"/>
            </w:tcBorders>
            <w:vAlign w:val="center"/>
            <w:hideMark/>
          </w:tcPr>
          <w:p w14:paraId="3D510EBD"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69AF2FFD"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 xml:space="preserve">Α5 Κοζάνη </w:t>
            </w:r>
          </w:p>
        </w:tc>
        <w:tc>
          <w:tcPr>
            <w:tcW w:w="1701"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00D0FA1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ΟΑΕΔ - ΚΕΤΕΚ ΕΠΑΣ Κοζάνης</w:t>
            </w:r>
          </w:p>
        </w:tc>
        <w:tc>
          <w:tcPr>
            <w:tcW w:w="1486"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6C18186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vMerge w:val="restart"/>
            <w:tcBorders>
              <w:top w:val="nil"/>
              <w:left w:val="single" w:sz="4" w:space="0" w:color="auto"/>
              <w:bottom w:val="single" w:sz="4" w:space="0" w:color="000000"/>
              <w:right w:val="single" w:sz="4" w:space="0" w:color="auto"/>
            </w:tcBorders>
            <w:shd w:val="clear" w:color="000000" w:fill="DBDBDB"/>
            <w:vAlign w:val="center"/>
            <w:hideMark/>
          </w:tcPr>
          <w:p w14:paraId="736C260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70.000,00  </w:t>
            </w:r>
          </w:p>
        </w:tc>
        <w:tc>
          <w:tcPr>
            <w:tcW w:w="1826" w:type="dxa"/>
            <w:vMerge w:val="restart"/>
            <w:tcBorders>
              <w:top w:val="nil"/>
              <w:left w:val="single" w:sz="4" w:space="0" w:color="auto"/>
              <w:right w:val="single" w:sz="4" w:space="0" w:color="auto"/>
            </w:tcBorders>
            <w:shd w:val="clear" w:color="000000" w:fill="DBDBDB"/>
            <w:vAlign w:val="center"/>
            <w:hideMark/>
          </w:tcPr>
          <w:p w14:paraId="16FB58A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95.480,00 €</w:t>
            </w:r>
          </w:p>
        </w:tc>
        <w:tc>
          <w:tcPr>
            <w:tcW w:w="236" w:type="dxa"/>
            <w:vAlign w:val="center"/>
            <w:hideMark/>
          </w:tcPr>
          <w:p w14:paraId="438583A5"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C451DEC" w14:textId="77777777" w:rsidTr="003864E2">
        <w:trPr>
          <w:trHeight w:val="375"/>
          <w:jc w:val="center"/>
        </w:trPr>
        <w:tc>
          <w:tcPr>
            <w:tcW w:w="709" w:type="dxa"/>
            <w:vMerge/>
            <w:tcBorders>
              <w:top w:val="nil"/>
              <w:left w:val="single" w:sz="4" w:space="0" w:color="auto"/>
              <w:bottom w:val="single" w:sz="4" w:space="0" w:color="auto"/>
              <w:right w:val="single" w:sz="4" w:space="0" w:color="auto"/>
            </w:tcBorders>
            <w:vAlign w:val="center"/>
            <w:hideMark/>
          </w:tcPr>
          <w:p w14:paraId="5C31433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vAlign w:val="center"/>
            <w:hideMark/>
          </w:tcPr>
          <w:p w14:paraId="68EC955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5729BD7C"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000000"/>
              <w:right w:val="single" w:sz="4" w:space="0" w:color="auto"/>
            </w:tcBorders>
            <w:vAlign w:val="center"/>
            <w:hideMark/>
          </w:tcPr>
          <w:p w14:paraId="7757358E"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000000"/>
              <w:right w:val="single" w:sz="4" w:space="0" w:color="auto"/>
            </w:tcBorders>
            <w:vAlign w:val="center"/>
            <w:hideMark/>
          </w:tcPr>
          <w:p w14:paraId="67AE7DEC"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000000"/>
              <w:right w:val="single" w:sz="4" w:space="0" w:color="auto"/>
            </w:tcBorders>
            <w:vAlign w:val="center"/>
            <w:hideMark/>
          </w:tcPr>
          <w:p w14:paraId="2C21B1F5"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23B4DB13"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2CDB4A93" w14:textId="77777777" w:rsidTr="003864E2">
        <w:trPr>
          <w:trHeight w:val="630"/>
          <w:jc w:val="center"/>
        </w:trPr>
        <w:tc>
          <w:tcPr>
            <w:tcW w:w="709" w:type="dxa"/>
            <w:vMerge w:val="restart"/>
            <w:tcBorders>
              <w:top w:val="nil"/>
              <w:left w:val="single" w:sz="4" w:space="0" w:color="auto"/>
              <w:right w:val="single" w:sz="4" w:space="0" w:color="auto"/>
            </w:tcBorders>
            <w:shd w:val="clear" w:color="auto" w:fill="auto"/>
            <w:noWrap/>
            <w:textDirection w:val="tbRl"/>
            <w:vAlign w:val="center"/>
            <w:hideMark/>
          </w:tcPr>
          <w:p w14:paraId="3299E584"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Β.ΠΕΡΙΦΕΡΕΙΑ ΔΥΤΙΚΗΣ ΜΑΚΕΔΟΝΙΑΣ ΕΔΡΑΣ</w:t>
            </w:r>
          </w:p>
          <w:p w14:paraId="5506B951"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 </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7E003363"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 xml:space="preserve">Β1 ΠΔΜ </w:t>
            </w:r>
            <w:proofErr w:type="spellStart"/>
            <w:r w:rsidRPr="006E19A8">
              <w:rPr>
                <w:rFonts w:asciiTheme="minorHAnsi" w:hAnsiTheme="minorHAnsi" w:cstheme="minorHAnsi"/>
                <w:b/>
                <w:bCs/>
                <w:sz w:val="18"/>
                <w:szCs w:val="18"/>
              </w:rPr>
              <w:t>Εδρας</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8C04A6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Κοζάνη (Εργοτάξιο)</w:t>
            </w:r>
          </w:p>
        </w:tc>
        <w:tc>
          <w:tcPr>
            <w:tcW w:w="1486" w:type="dxa"/>
            <w:tcBorders>
              <w:top w:val="nil"/>
              <w:left w:val="nil"/>
              <w:bottom w:val="single" w:sz="4" w:space="0" w:color="auto"/>
              <w:right w:val="single" w:sz="4" w:space="0" w:color="auto"/>
            </w:tcBorders>
            <w:shd w:val="clear" w:color="auto" w:fill="auto"/>
            <w:vAlign w:val="center"/>
            <w:hideMark/>
          </w:tcPr>
          <w:p w14:paraId="33F46CB3"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tcBorders>
              <w:top w:val="nil"/>
              <w:left w:val="nil"/>
              <w:bottom w:val="single" w:sz="4" w:space="0" w:color="auto"/>
              <w:right w:val="single" w:sz="4" w:space="0" w:color="auto"/>
            </w:tcBorders>
            <w:shd w:val="clear" w:color="auto" w:fill="auto"/>
            <w:vAlign w:val="center"/>
            <w:hideMark/>
          </w:tcPr>
          <w:p w14:paraId="42FAE9D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2.000,00  </w:t>
            </w:r>
          </w:p>
        </w:tc>
        <w:tc>
          <w:tcPr>
            <w:tcW w:w="1826" w:type="dxa"/>
            <w:tcBorders>
              <w:top w:val="nil"/>
              <w:left w:val="nil"/>
              <w:bottom w:val="single" w:sz="4" w:space="0" w:color="auto"/>
              <w:right w:val="single" w:sz="4" w:space="0" w:color="auto"/>
            </w:tcBorders>
            <w:shd w:val="clear" w:color="auto" w:fill="auto"/>
            <w:vAlign w:val="center"/>
            <w:hideMark/>
          </w:tcPr>
          <w:p w14:paraId="2EE9BCA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3.341,10 €</w:t>
            </w:r>
          </w:p>
        </w:tc>
        <w:tc>
          <w:tcPr>
            <w:tcW w:w="236" w:type="dxa"/>
            <w:vAlign w:val="center"/>
            <w:hideMark/>
          </w:tcPr>
          <w:p w14:paraId="57F6A9C2"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031C90D7" w14:textId="77777777" w:rsidTr="003864E2">
        <w:trPr>
          <w:trHeight w:val="315"/>
          <w:jc w:val="center"/>
        </w:trPr>
        <w:tc>
          <w:tcPr>
            <w:tcW w:w="709" w:type="dxa"/>
            <w:vMerge/>
            <w:tcBorders>
              <w:left w:val="single" w:sz="4" w:space="0" w:color="auto"/>
              <w:right w:val="single" w:sz="4" w:space="0" w:color="auto"/>
            </w:tcBorders>
            <w:vAlign w:val="center"/>
            <w:hideMark/>
          </w:tcPr>
          <w:p w14:paraId="73C8ADBC"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74BDF84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6EBE802"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tcBorders>
              <w:top w:val="nil"/>
              <w:left w:val="nil"/>
              <w:bottom w:val="single" w:sz="4" w:space="0" w:color="auto"/>
              <w:right w:val="single" w:sz="4" w:space="0" w:color="auto"/>
            </w:tcBorders>
            <w:shd w:val="clear" w:color="auto" w:fill="auto"/>
            <w:vAlign w:val="center"/>
            <w:hideMark/>
          </w:tcPr>
          <w:p w14:paraId="1330719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Πετρέλαιο κίνησης          </w:t>
            </w:r>
          </w:p>
        </w:tc>
        <w:tc>
          <w:tcPr>
            <w:tcW w:w="1508" w:type="dxa"/>
            <w:tcBorders>
              <w:top w:val="nil"/>
              <w:left w:val="nil"/>
              <w:bottom w:val="single" w:sz="4" w:space="0" w:color="auto"/>
              <w:right w:val="single" w:sz="4" w:space="0" w:color="auto"/>
            </w:tcBorders>
            <w:shd w:val="clear" w:color="auto" w:fill="auto"/>
            <w:vAlign w:val="center"/>
            <w:hideMark/>
          </w:tcPr>
          <w:p w14:paraId="44817D2D"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22.000,00  </w:t>
            </w:r>
          </w:p>
        </w:tc>
        <w:tc>
          <w:tcPr>
            <w:tcW w:w="1826" w:type="dxa"/>
            <w:tcBorders>
              <w:top w:val="nil"/>
              <w:left w:val="nil"/>
              <w:bottom w:val="single" w:sz="4" w:space="0" w:color="auto"/>
              <w:right w:val="single" w:sz="4" w:space="0" w:color="auto"/>
            </w:tcBorders>
            <w:shd w:val="clear" w:color="auto" w:fill="auto"/>
            <w:vAlign w:val="center"/>
            <w:hideMark/>
          </w:tcPr>
          <w:p w14:paraId="36ABF55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46.592,70 €</w:t>
            </w:r>
          </w:p>
        </w:tc>
        <w:tc>
          <w:tcPr>
            <w:tcW w:w="236" w:type="dxa"/>
            <w:vAlign w:val="center"/>
            <w:hideMark/>
          </w:tcPr>
          <w:p w14:paraId="7DF0348A"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73794A9" w14:textId="77777777" w:rsidTr="003864E2">
        <w:trPr>
          <w:trHeight w:val="255"/>
          <w:jc w:val="center"/>
        </w:trPr>
        <w:tc>
          <w:tcPr>
            <w:tcW w:w="709" w:type="dxa"/>
            <w:vMerge/>
            <w:tcBorders>
              <w:left w:val="single" w:sz="4" w:space="0" w:color="auto"/>
              <w:right w:val="single" w:sz="4" w:space="0" w:color="auto"/>
            </w:tcBorders>
            <w:vAlign w:val="center"/>
            <w:hideMark/>
          </w:tcPr>
          <w:p w14:paraId="79ED419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1DF98A76"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9418432"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317935E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12159A3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2.200,00  </w:t>
            </w:r>
          </w:p>
        </w:tc>
        <w:tc>
          <w:tcPr>
            <w:tcW w:w="1826" w:type="dxa"/>
            <w:vMerge w:val="restart"/>
            <w:tcBorders>
              <w:top w:val="nil"/>
              <w:left w:val="single" w:sz="4" w:space="0" w:color="auto"/>
              <w:right w:val="single" w:sz="4" w:space="0" w:color="auto"/>
            </w:tcBorders>
            <w:shd w:val="clear" w:color="auto" w:fill="auto"/>
            <w:vAlign w:val="center"/>
            <w:hideMark/>
          </w:tcPr>
          <w:p w14:paraId="61C8F0E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5.523,21 €</w:t>
            </w:r>
          </w:p>
        </w:tc>
        <w:tc>
          <w:tcPr>
            <w:tcW w:w="236" w:type="dxa"/>
            <w:vAlign w:val="center"/>
            <w:hideMark/>
          </w:tcPr>
          <w:p w14:paraId="74CF13CD"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172F697B" w14:textId="77777777" w:rsidTr="003864E2">
        <w:trPr>
          <w:trHeight w:val="255"/>
          <w:jc w:val="center"/>
        </w:trPr>
        <w:tc>
          <w:tcPr>
            <w:tcW w:w="709" w:type="dxa"/>
            <w:vMerge/>
            <w:tcBorders>
              <w:left w:val="single" w:sz="4" w:space="0" w:color="auto"/>
              <w:right w:val="single" w:sz="4" w:space="0" w:color="auto"/>
            </w:tcBorders>
            <w:vAlign w:val="center"/>
            <w:hideMark/>
          </w:tcPr>
          <w:p w14:paraId="3A4EF48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0207D6C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1C7742D"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5BC09AB2"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06FB7FEC"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shd w:val="clear" w:color="auto" w:fill="auto"/>
            <w:vAlign w:val="center"/>
            <w:hideMark/>
          </w:tcPr>
          <w:p w14:paraId="796723B9"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04D269BF"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933251A" w14:textId="77777777" w:rsidTr="003864E2">
        <w:trPr>
          <w:trHeight w:val="255"/>
          <w:jc w:val="center"/>
        </w:trPr>
        <w:tc>
          <w:tcPr>
            <w:tcW w:w="709" w:type="dxa"/>
            <w:vMerge/>
            <w:tcBorders>
              <w:left w:val="single" w:sz="4" w:space="0" w:color="auto"/>
              <w:right w:val="single" w:sz="4" w:space="0" w:color="auto"/>
            </w:tcBorders>
            <w:vAlign w:val="center"/>
            <w:hideMark/>
          </w:tcPr>
          <w:p w14:paraId="10EE43CA"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1FAB676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DAA13FD"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50CD8E47"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78D80A90"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auto"/>
            <w:vAlign w:val="center"/>
            <w:hideMark/>
          </w:tcPr>
          <w:p w14:paraId="131A2F2D"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6E90845F"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04F54F1A" w14:textId="77777777" w:rsidTr="003864E2">
        <w:trPr>
          <w:trHeight w:val="945"/>
          <w:jc w:val="center"/>
        </w:trPr>
        <w:tc>
          <w:tcPr>
            <w:tcW w:w="709" w:type="dxa"/>
            <w:vMerge/>
            <w:tcBorders>
              <w:left w:val="single" w:sz="4" w:space="0" w:color="auto"/>
              <w:right w:val="single" w:sz="4" w:space="0" w:color="auto"/>
            </w:tcBorders>
            <w:vAlign w:val="center"/>
            <w:hideMark/>
          </w:tcPr>
          <w:p w14:paraId="7A23223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30E3CA8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14:paraId="2DDC97E6"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Καύσιμα Κίνησης Υπηρεσιών ΠΔΜ (Κοζάνη)</w:t>
            </w:r>
          </w:p>
        </w:tc>
        <w:tc>
          <w:tcPr>
            <w:tcW w:w="1486" w:type="dxa"/>
            <w:tcBorders>
              <w:top w:val="nil"/>
              <w:left w:val="nil"/>
              <w:bottom w:val="single" w:sz="4" w:space="0" w:color="auto"/>
              <w:right w:val="single" w:sz="4" w:space="0" w:color="auto"/>
            </w:tcBorders>
            <w:shd w:val="clear" w:color="auto" w:fill="auto"/>
            <w:vAlign w:val="center"/>
            <w:hideMark/>
          </w:tcPr>
          <w:p w14:paraId="02BC0EA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Αμόλυβδη Σούπερ</w:t>
            </w:r>
          </w:p>
        </w:tc>
        <w:tc>
          <w:tcPr>
            <w:tcW w:w="1508" w:type="dxa"/>
            <w:tcBorders>
              <w:top w:val="nil"/>
              <w:left w:val="nil"/>
              <w:bottom w:val="single" w:sz="4" w:space="0" w:color="auto"/>
              <w:right w:val="single" w:sz="4" w:space="0" w:color="auto"/>
            </w:tcBorders>
            <w:shd w:val="clear" w:color="auto" w:fill="auto"/>
            <w:vAlign w:val="center"/>
            <w:hideMark/>
          </w:tcPr>
          <w:p w14:paraId="038AC3B6"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2.444,00  </w:t>
            </w:r>
          </w:p>
        </w:tc>
        <w:tc>
          <w:tcPr>
            <w:tcW w:w="1826" w:type="dxa"/>
            <w:tcBorders>
              <w:top w:val="nil"/>
              <w:left w:val="nil"/>
              <w:bottom w:val="single" w:sz="4" w:space="0" w:color="auto"/>
              <w:right w:val="single" w:sz="4" w:space="0" w:color="auto"/>
            </w:tcBorders>
            <w:shd w:val="clear" w:color="auto" w:fill="auto"/>
            <w:vAlign w:val="center"/>
            <w:hideMark/>
          </w:tcPr>
          <w:p w14:paraId="7D82C295"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6.495,05 €</w:t>
            </w:r>
          </w:p>
        </w:tc>
        <w:tc>
          <w:tcPr>
            <w:tcW w:w="236" w:type="dxa"/>
            <w:vAlign w:val="center"/>
            <w:hideMark/>
          </w:tcPr>
          <w:p w14:paraId="1C6FB812"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6BACED9" w14:textId="77777777" w:rsidTr="003864E2">
        <w:trPr>
          <w:trHeight w:val="255"/>
          <w:jc w:val="center"/>
        </w:trPr>
        <w:tc>
          <w:tcPr>
            <w:tcW w:w="709" w:type="dxa"/>
            <w:vMerge/>
            <w:tcBorders>
              <w:left w:val="single" w:sz="4" w:space="0" w:color="auto"/>
              <w:right w:val="single" w:sz="4" w:space="0" w:color="auto"/>
            </w:tcBorders>
            <w:vAlign w:val="center"/>
            <w:hideMark/>
          </w:tcPr>
          <w:p w14:paraId="51E853A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58DD8116"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4ADFFE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 ΠΔΜ Κοζάνη</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623F5C1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33BCE56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10.000,00  </w:t>
            </w:r>
          </w:p>
        </w:tc>
        <w:tc>
          <w:tcPr>
            <w:tcW w:w="1826" w:type="dxa"/>
            <w:vMerge w:val="restart"/>
            <w:tcBorders>
              <w:top w:val="nil"/>
              <w:left w:val="single" w:sz="4" w:space="0" w:color="auto"/>
              <w:right w:val="single" w:sz="4" w:space="0" w:color="auto"/>
            </w:tcBorders>
            <w:shd w:val="clear" w:color="auto" w:fill="auto"/>
            <w:vAlign w:val="center"/>
            <w:hideMark/>
          </w:tcPr>
          <w:p w14:paraId="70B879DA"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16.705,50 €</w:t>
            </w:r>
          </w:p>
        </w:tc>
        <w:tc>
          <w:tcPr>
            <w:tcW w:w="236" w:type="dxa"/>
            <w:vAlign w:val="center"/>
            <w:hideMark/>
          </w:tcPr>
          <w:p w14:paraId="70278233"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7A2FFE4" w14:textId="77777777" w:rsidTr="003864E2">
        <w:trPr>
          <w:trHeight w:val="825"/>
          <w:jc w:val="center"/>
        </w:trPr>
        <w:tc>
          <w:tcPr>
            <w:tcW w:w="709" w:type="dxa"/>
            <w:vMerge/>
            <w:tcBorders>
              <w:left w:val="single" w:sz="4" w:space="0" w:color="auto"/>
              <w:right w:val="single" w:sz="4" w:space="0" w:color="auto"/>
            </w:tcBorders>
            <w:vAlign w:val="center"/>
            <w:hideMark/>
          </w:tcPr>
          <w:p w14:paraId="379E1919"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4735ABB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10AAC27"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417B5857"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33F8EB55"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auto"/>
            <w:vAlign w:val="center"/>
            <w:hideMark/>
          </w:tcPr>
          <w:p w14:paraId="6F68DAAB"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2499B434"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104642A" w14:textId="77777777" w:rsidTr="003864E2">
        <w:trPr>
          <w:trHeight w:val="255"/>
          <w:jc w:val="center"/>
        </w:trPr>
        <w:tc>
          <w:tcPr>
            <w:tcW w:w="709" w:type="dxa"/>
            <w:vMerge/>
            <w:tcBorders>
              <w:left w:val="single" w:sz="4" w:space="0" w:color="auto"/>
              <w:right w:val="single" w:sz="4" w:space="0" w:color="auto"/>
            </w:tcBorders>
            <w:vAlign w:val="center"/>
            <w:hideMark/>
          </w:tcPr>
          <w:p w14:paraId="033F8ED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58A79A"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Β2 Γρεβενά</w:t>
            </w:r>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22875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Γρεβενά (Εργοτάξιο)</w:t>
            </w: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AE7DD5"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Πετρέλαιο κίνησης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1DFF7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3.000,00  </w:t>
            </w:r>
          </w:p>
        </w:tc>
        <w:tc>
          <w:tcPr>
            <w:tcW w:w="1826" w:type="dxa"/>
            <w:vMerge w:val="restart"/>
            <w:tcBorders>
              <w:top w:val="nil"/>
              <w:left w:val="single" w:sz="4" w:space="0" w:color="auto"/>
              <w:right w:val="single" w:sz="4" w:space="0" w:color="auto"/>
            </w:tcBorders>
            <w:shd w:val="clear" w:color="auto" w:fill="D9D9D9" w:themeFill="background1" w:themeFillShade="D9"/>
            <w:vAlign w:val="center"/>
            <w:hideMark/>
          </w:tcPr>
          <w:p w14:paraId="21DE3CB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6.353,55 €</w:t>
            </w:r>
          </w:p>
        </w:tc>
        <w:tc>
          <w:tcPr>
            <w:tcW w:w="236" w:type="dxa"/>
            <w:vAlign w:val="center"/>
            <w:hideMark/>
          </w:tcPr>
          <w:p w14:paraId="65CC131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360AAED" w14:textId="77777777" w:rsidTr="003864E2">
        <w:trPr>
          <w:trHeight w:val="255"/>
          <w:jc w:val="center"/>
        </w:trPr>
        <w:tc>
          <w:tcPr>
            <w:tcW w:w="709" w:type="dxa"/>
            <w:vMerge/>
            <w:tcBorders>
              <w:left w:val="single" w:sz="4" w:space="0" w:color="auto"/>
              <w:right w:val="single" w:sz="4" w:space="0" w:color="auto"/>
            </w:tcBorders>
            <w:vAlign w:val="center"/>
            <w:hideMark/>
          </w:tcPr>
          <w:p w14:paraId="00839C2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0AC93A"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D6AB56"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77CB73"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C4C004"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shd w:val="clear" w:color="auto" w:fill="D9D9D9" w:themeFill="background1" w:themeFillShade="D9"/>
            <w:vAlign w:val="center"/>
            <w:hideMark/>
          </w:tcPr>
          <w:p w14:paraId="4F0706A2"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5B9662FF"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A472DCE" w14:textId="77777777" w:rsidTr="003864E2">
        <w:trPr>
          <w:trHeight w:val="255"/>
          <w:jc w:val="center"/>
        </w:trPr>
        <w:tc>
          <w:tcPr>
            <w:tcW w:w="709" w:type="dxa"/>
            <w:vMerge/>
            <w:tcBorders>
              <w:left w:val="single" w:sz="4" w:space="0" w:color="auto"/>
              <w:right w:val="single" w:sz="4" w:space="0" w:color="auto"/>
            </w:tcBorders>
            <w:vAlign w:val="center"/>
            <w:hideMark/>
          </w:tcPr>
          <w:p w14:paraId="1E8A1B3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42F40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97C134"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DB9E84"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5CF163"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66A54F16"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6ED7DD06"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25CC126" w14:textId="77777777" w:rsidTr="003864E2">
        <w:trPr>
          <w:trHeight w:val="255"/>
          <w:jc w:val="center"/>
        </w:trPr>
        <w:tc>
          <w:tcPr>
            <w:tcW w:w="709" w:type="dxa"/>
            <w:vMerge/>
            <w:tcBorders>
              <w:left w:val="single" w:sz="4" w:space="0" w:color="auto"/>
              <w:right w:val="single" w:sz="4" w:space="0" w:color="auto"/>
            </w:tcBorders>
            <w:vAlign w:val="center"/>
            <w:hideMark/>
          </w:tcPr>
          <w:p w14:paraId="47B53724"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112ADC"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A5F80A"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29615D"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88FC6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300,00  </w:t>
            </w:r>
          </w:p>
        </w:tc>
        <w:tc>
          <w:tcPr>
            <w:tcW w:w="1826" w:type="dxa"/>
            <w:vMerge w:val="restart"/>
            <w:tcBorders>
              <w:top w:val="nil"/>
              <w:left w:val="single" w:sz="4" w:space="0" w:color="auto"/>
              <w:right w:val="single" w:sz="4" w:space="0" w:color="auto"/>
            </w:tcBorders>
            <w:shd w:val="clear" w:color="auto" w:fill="D9D9D9" w:themeFill="background1" w:themeFillShade="D9"/>
            <w:vAlign w:val="center"/>
            <w:hideMark/>
          </w:tcPr>
          <w:p w14:paraId="11490B63"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753,17 €</w:t>
            </w:r>
          </w:p>
        </w:tc>
        <w:tc>
          <w:tcPr>
            <w:tcW w:w="236" w:type="dxa"/>
            <w:vAlign w:val="center"/>
            <w:hideMark/>
          </w:tcPr>
          <w:p w14:paraId="3A469F5F"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BB3FB37" w14:textId="77777777" w:rsidTr="003864E2">
        <w:trPr>
          <w:trHeight w:val="255"/>
          <w:jc w:val="center"/>
        </w:trPr>
        <w:tc>
          <w:tcPr>
            <w:tcW w:w="709" w:type="dxa"/>
            <w:vMerge/>
            <w:tcBorders>
              <w:left w:val="single" w:sz="4" w:space="0" w:color="auto"/>
              <w:right w:val="single" w:sz="4" w:space="0" w:color="auto"/>
            </w:tcBorders>
            <w:vAlign w:val="center"/>
            <w:hideMark/>
          </w:tcPr>
          <w:p w14:paraId="7B6AAD23"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810BD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B09903"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EAFABC"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A1AE54"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6A9908C"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621B485D"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D27A02B" w14:textId="77777777" w:rsidTr="003864E2">
        <w:trPr>
          <w:trHeight w:val="255"/>
          <w:jc w:val="center"/>
        </w:trPr>
        <w:tc>
          <w:tcPr>
            <w:tcW w:w="709" w:type="dxa"/>
            <w:vMerge/>
            <w:tcBorders>
              <w:left w:val="single" w:sz="4" w:space="0" w:color="auto"/>
              <w:right w:val="single" w:sz="4" w:space="0" w:color="auto"/>
            </w:tcBorders>
            <w:vAlign w:val="center"/>
            <w:hideMark/>
          </w:tcPr>
          <w:p w14:paraId="52B9483E"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29155581"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Β3 Φλώρινα</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27E0DAE"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Φλώρινα (Εργοτάξιο)</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28DFA18E"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Πετρέλαιο κίνησης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26459A2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2.000,00  </w:t>
            </w:r>
          </w:p>
        </w:tc>
        <w:tc>
          <w:tcPr>
            <w:tcW w:w="1826" w:type="dxa"/>
            <w:vMerge w:val="restart"/>
            <w:tcBorders>
              <w:top w:val="nil"/>
              <w:left w:val="single" w:sz="4" w:space="0" w:color="auto"/>
              <w:right w:val="single" w:sz="4" w:space="0" w:color="auto"/>
            </w:tcBorders>
            <w:shd w:val="clear" w:color="auto" w:fill="auto"/>
            <w:vAlign w:val="center"/>
            <w:hideMark/>
          </w:tcPr>
          <w:p w14:paraId="5737B4A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4,235,70 €</w:t>
            </w:r>
          </w:p>
        </w:tc>
        <w:tc>
          <w:tcPr>
            <w:tcW w:w="236" w:type="dxa"/>
            <w:vAlign w:val="center"/>
            <w:hideMark/>
          </w:tcPr>
          <w:p w14:paraId="0F19D5B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7042555" w14:textId="77777777" w:rsidTr="003864E2">
        <w:trPr>
          <w:trHeight w:val="255"/>
          <w:jc w:val="center"/>
        </w:trPr>
        <w:tc>
          <w:tcPr>
            <w:tcW w:w="709" w:type="dxa"/>
            <w:vMerge/>
            <w:tcBorders>
              <w:left w:val="single" w:sz="4" w:space="0" w:color="auto"/>
              <w:right w:val="single" w:sz="4" w:space="0" w:color="auto"/>
            </w:tcBorders>
            <w:vAlign w:val="center"/>
            <w:hideMark/>
          </w:tcPr>
          <w:p w14:paraId="24388CA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2878C666"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C6007D4"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4B192283"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1E4DD4E8"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shd w:val="clear" w:color="auto" w:fill="auto"/>
            <w:vAlign w:val="center"/>
            <w:hideMark/>
          </w:tcPr>
          <w:p w14:paraId="2AED8F8A"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76A8710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4C504A5B" w14:textId="77777777" w:rsidTr="003864E2">
        <w:trPr>
          <w:trHeight w:val="255"/>
          <w:jc w:val="center"/>
        </w:trPr>
        <w:tc>
          <w:tcPr>
            <w:tcW w:w="709" w:type="dxa"/>
            <w:vMerge/>
            <w:tcBorders>
              <w:left w:val="single" w:sz="4" w:space="0" w:color="auto"/>
              <w:right w:val="single" w:sz="4" w:space="0" w:color="auto"/>
            </w:tcBorders>
            <w:vAlign w:val="center"/>
            <w:hideMark/>
          </w:tcPr>
          <w:p w14:paraId="3518EBF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18225F5E"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9B168CB"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260E372C"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0A675D8B"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auto"/>
            <w:vAlign w:val="center"/>
            <w:hideMark/>
          </w:tcPr>
          <w:p w14:paraId="3A7C46B5"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4CB163D9"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764CB26B" w14:textId="77777777" w:rsidTr="003864E2">
        <w:trPr>
          <w:trHeight w:val="255"/>
          <w:jc w:val="center"/>
        </w:trPr>
        <w:tc>
          <w:tcPr>
            <w:tcW w:w="709" w:type="dxa"/>
            <w:vMerge/>
            <w:tcBorders>
              <w:left w:val="single" w:sz="4" w:space="0" w:color="auto"/>
              <w:right w:val="single" w:sz="4" w:space="0" w:color="auto"/>
            </w:tcBorders>
            <w:vAlign w:val="center"/>
            <w:hideMark/>
          </w:tcPr>
          <w:p w14:paraId="3F416CAF"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4BF3576E"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16DF957"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03036B6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αμόλυβδη                 </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353C1E5E"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200,00  </w:t>
            </w:r>
          </w:p>
        </w:tc>
        <w:tc>
          <w:tcPr>
            <w:tcW w:w="1826" w:type="dxa"/>
            <w:vMerge w:val="restart"/>
            <w:tcBorders>
              <w:top w:val="nil"/>
              <w:left w:val="single" w:sz="4" w:space="0" w:color="auto"/>
              <w:right w:val="single" w:sz="4" w:space="0" w:color="auto"/>
            </w:tcBorders>
            <w:shd w:val="clear" w:color="auto" w:fill="auto"/>
            <w:vAlign w:val="center"/>
            <w:hideMark/>
          </w:tcPr>
          <w:p w14:paraId="5E65CEB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502,11 €</w:t>
            </w:r>
          </w:p>
        </w:tc>
        <w:tc>
          <w:tcPr>
            <w:tcW w:w="236" w:type="dxa"/>
            <w:vAlign w:val="center"/>
            <w:hideMark/>
          </w:tcPr>
          <w:p w14:paraId="02B86022"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2B3E2571" w14:textId="77777777" w:rsidTr="003864E2">
        <w:trPr>
          <w:trHeight w:val="255"/>
          <w:jc w:val="center"/>
        </w:trPr>
        <w:tc>
          <w:tcPr>
            <w:tcW w:w="709" w:type="dxa"/>
            <w:vMerge/>
            <w:tcBorders>
              <w:left w:val="single" w:sz="4" w:space="0" w:color="auto"/>
              <w:right w:val="single" w:sz="4" w:space="0" w:color="auto"/>
            </w:tcBorders>
            <w:vAlign w:val="center"/>
            <w:hideMark/>
          </w:tcPr>
          <w:p w14:paraId="7765AA4E"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124377C9"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15720D4"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auto"/>
            <w:vAlign w:val="center"/>
            <w:hideMark/>
          </w:tcPr>
          <w:p w14:paraId="46933171"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auto"/>
            <w:vAlign w:val="center"/>
            <w:hideMark/>
          </w:tcPr>
          <w:p w14:paraId="17DCA062"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auto"/>
            <w:vAlign w:val="center"/>
            <w:hideMark/>
          </w:tcPr>
          <w:p w14:paraId="06018B66"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044D7996"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1D1A1B8" w14:textId="77777777" w:rsidTr="003864E2">
        <w:trPr>
          <w:trHeight w:val="255"/>
          <w:jc w:val="center"/>
        </w:trPr>
        <w:tc>
          <w:tcPr>
            <w:tcW w:w="709" w:type="dxa"/>
            <w:vMerge/>
            <w:tcBorders>
              <w:left w:val="single" w:sz="4" w:space="0" w:color="auto"/>
              <w:right w:val="single" w:sz="4" w:space="0" w:color="auto"/>
            </w:tcBorders>
            <w:vAlign w:val="center"/>
            <w:hideMark/>
          </w:tcPr>
          <w:p w14:paraId="0A2F3180"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8ABFFC"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 xml:space="preserve">Β4 </w:t>
            </w:r>
            <w:proofErr w:type="spellStart"/>
            <w:r w:rsidRPr="006E19A8">
              <w:rPr>
                <w:rFonts w:asciiTheme="minorHAnsi" w:hAnsiTheme="minorHAnsi" w:cstheme="minorHAnsi"/>
                <w:b/>
                <w:bCs/>
                <w:sz w:val="18"/>
                <w:szCs w:val="18"/>
              </w:rPr>
              <w:t>Πεντάλοφος</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F40123" w14:textId="77777777" w:rsidR="00EB1867" w:rsidRPr="006E19A8" w:rsidRDefault="00EB1867" w:rsidP="00B62F64">
            <w:pPr>
              <w:spacing w:line="360" w:lineRule="auto"/>
              <w:jc w:val="both"/>
              <w:rPr>
                <w:rFonts w:asciiTheme="minorHAnsi" w:hAnsiTheme="minorHAnsi" w:cstheme="minorHAnsi"/>
                <w:sz w:val="18"/>
                <w:szCs w:val="18"/>
              </w:rPr>
            </w:pPr>
            <w:proofErr w:type="spellStart"/>
            <w:r w:rsidRPr="006E19A8">
              <w:rPr>
                <w:rFonts w:asciiTheme="minorHAnsi" w:hAnsiTheme="minorHAnsi" w:cstheme="minorHAnsi"/>
                <w:sz w:val="18"/>
                <w:szCs w:val="18"/>
              </w:rPr>
              <w:t>Πεντάλοφος</w:t>
            </w:r>
            <w:proofErr w:type="spellEnd"/>
            <w:r w:rsidRPr="006E19A8">
              <w:rPr>
                <w:rFonts w:asciiTheme="minorHAnsi" w:hAnsiTheme="minorHAnsi" w:cstheme="minorHAnsi"/>
                <w:sz w:val="18"/>
                <w:szCs w:val="18"/>
              </w:rPr>
              <w:t xml:space="preserve"> (Εργοτάξιο)</w:t>
            </w: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DC665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Πετρέλαιο θέρμανσης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4F1483"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1.000,00  </w:t>
            </w:r>
          </w:p>
        </w:tc>
        <w:tc>
          <w:tcPr>
            <w:tcW w:w="1826" w:type="dxa"/>
            <w:vMerge w:val="restart"/>
            <w:tcBorders>
              <w:top w:val="nil"/>
              <w:left w:val="single" w:sz="4" w:space="0" w:color="auto"/>
              <w:right w:val="single" w:sz="4" w:space="0" w:color="auto"/>
            </w:tcBorders>
            <w:shd w:val="clear" w:color="auto" w:fill="D9D9D9" w:themeFill="background1" w:themeFillShade="D9"/>
            <w:vAlign w:val="center"/>
            <w:hideMark/>
          </w:tcPr>
          <w:p w14:paraId="09D2B79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1.670,55 €</w:t>
            </w:r>
          </w:p>
        </w:tc>
        <w:tc>
          <w:tcPr>
            <w:tcW w:w="236" w:type="dxa"/>
            <w:vAlign w:val="center"/>
            <w:hideMark/>
          </w:tcPr>
          <w:p w14:paraId="73D8DE36"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15502134" w14:textId="77777777" w:rsidTr="003864E2">
        <w:trPr>
          <w:trHeight w:val="330"/>
          <w:jc w:val="center"/>
        </w:trPr>
        <w:tc>
          <w:tcPr>
            <w:tcW w:w="709" w:type="dxa"/>
            <w:vMerge/>
            <w:tcBorders>
              <w:left w:val="single" w:sz="4" w:space="0" w:color="auto"/>
              <w:right w:val="single" w:sz="4" w:space="0" w:color="auto"/>
            </w:tcBorders>
            <w:vAlign w:val="center"/>
            <w:hideMark/>
          </w:tcPr>
          <w:p w14:paraId="4236037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D2F83C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DE84AB"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9449C4"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DEE681"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4E3DB7E8"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30C51F57"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08AC4B37" w14:textId="77777777" w:rsidTr="003864E2">
        <w:trPr>
          <w:trHeight w:val="315"/>
          <w:jc w:val="center"/>
        </w:trPr>
        <w:tc>
          <w:tcPr>
            <w:tcW w:w="709" w:type="dxa"/>
            <w:vMerge/>
            <w:tcBorders>
              <w:left w:val="single" w:sz="4" w:space="0" w:color="auto"/>
              <w:right w:val="single" w:sz="4" w:space="0" w:color="auto"/>
            </w:tcBorders>
            <w:vAlign w:val="center"/>
            <w:hideMark/>
          </w:tcPr>
          <w:p w14:paraId="3E167E24"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F1F20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DF1DA1"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D80AC1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Βενζίνη </w:t>
            </w:r>
            <w:r w:rsidRPr="006E19A8">
              <w:rPr>
                <w:rFonts w:asciiTheme="minorHAnsi" w:hAnsiTheme="minorHAnsi" w:cstheme="minorHAnsi"/>
                <w:sz w:val="18"/>
                <w:szCs w:val="18"/>
              </w:rPr>
              <w:lastRenderedPageBreak/>
              <w:t xml:space="preserve">αμόλυβδη                   </w:t>
            </w:r>
          </w:p>
        </w:tc>
        <w:tc>
          <w:tcPr>
            <w:tcW w:w="150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56B8E9"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lastRenderedPageBreak/>
              <w:t xml:space="preserve">200,00  </w:t>
            </w:r>
          </w:p>
        </w:tc>
        <w:tc>
          <w:tcPr>
            <w:tcW w:w="1826" w:type="dxa"/>
            <w:vMerge w:val="restart"/>
            <w:tcBorders>
              <w:top w:val="nil"/>
              <w:left w:val="single" w:sz="4" w:space="0" w:color="auto"/>
              <w:right w:val="single" w:sz="4" w:space="0" w:color="auto"/>
            </w:tcBorders>
            <w:shd w:val="clear" w:color="auto" w:fill="D9D9D9" w:themeFill="background1" w:themeFillShade="D9"/>
            <w:vAlign w:val="center"/>
            <w:hideMark/>
          </w:tcPr>
          <w:p w14:paraId="6600923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502,11 €</w:t>
            </w:r>
          </w:p>
        </w:tc>
        <w:tc>
          <w:tcPr>
            <w:tcW w:w="236" w:type="dxa"/>
            <w:vAlign w:val="center"/>
            <w:hideMark/>
          </w:tcPr>
          <w:p w14:paraId="3EF64470"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5A928BEE" w14:textId="77777777" w:rsidTr="003864E2">
        <w:trPr>
          <w:trHeight w:val="255"/>
          <w:jc w:val="center"/>
        </w:trPr>
        <w:tc>
          <w:tcPr>
            <w:tcW w:w="709" w:type="dxa"/>
            <w:vMerge/>
            <w:tcBorders>
              <w:left w:val="single" w:sz="4" w:space="0" w:color="auto"/>
              <w:right w:val="single" w:sz="4" w:space="0" w:color="auto"/>
            </w:tcBorders>
            <w:vAlign w:val="center"/>
            <w:hideMark/>
          </w:tcPr>
          <w:p w14:paraId="54CE3E3E"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36B262"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66159E"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583B31"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E3BD1D"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right w:val="single" w:sz="4" w:space="0" w:color="auto"/>
            </w:tcBorders>
            <w:shd w:val="clear" w:color="auto" w:fill="D9D9D9" w:themeFill="background1" w:themeFillShade="D9"/>
            <w:vAlign w:val="center"/>
            <w:hideMark/>
          </w:tcPr>
          <w:p w14:paraId="79DAD41A"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5B07F017"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7D7E19E" w14:textId="77777777" w:rsidTr="003864E2">
        <w:trPr>
          <w:trHeight w:val="255"/>
          <w:jc w:val="center"/>
        </w:trPr>
        <w:tc>
          <w:tcPr>
            <w:tcW w:w="709" w:type="dxa"/>
            <w:vMerge/>
            <w:tcBorders>
              <w:left w:val="single" w:sz="4" w:space="0" w:color="auto"/>
              <w:right w:val="single" w:sz="4" w:space="0" w:color="auto"/>
            </w:tcBorders>
            <w:vAlign w:val="center"/>
            <w:hideMark/>
          </w:tcPr>
          <w:p w14:paraId="430F00AD"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99D72C"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E08328"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147D02"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0C89B9"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E0C496F"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tcBorders>
              <w:top w:val="nil"/>
              <w:left w:val="nil"/>
              <w:bottom w:val="nil"/>
              <w:right w:val="nil"/>
            </w:tcBorders>
            <w:shd w:val="clear" w:color="auto" w:fill="auto"/>
            <w:noWrap/>
            <w:vAlign w:val="bottom"/>
            <w:hideMark/>
          </w:tcPr>
          <w:p w14:paraId="186A0F4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0977AADD" w14:textId="77777777" w:rsidTr="003864E2">
        <w:trPr>
          <w:trHeight w:val="315"/>
          <w:jc w:val="center"/>
        </w:trPr>
        <w:tc>
          <w:tcPr>
            <w:tcW w:w="709" w:type="dxa"/>
            <w:vMerge/>
            <w:tcBorders>
              <w:left w:val="single" w:sz="4" w:space="0" w:color="auto"/>
              <w:right w:val="single" w:sz="4" w:space="0" w:color="auto"/>
            </w:tcBorders>
            <w:vAlign w:val="center"/>
            <w:hideMark/>
          </w:tcPr>
          <w:p w14:paraId="6FF73C4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7AD0F78A"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Β5 Καστοριά</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DB5515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Καστοριά (Εργοτάξιο)</w:t>
            </w:r>
          </w:p>
        </w:tc>
        <w:tc>
          <w:tcPr>
            <w:tcW w:w="1486" w:type="dxa"/>
            <w:tcBorders>
              <w:top w:val="nil"/>
              <w:left w:val="nil"/>
              <w:bottom w:val="single" w:sz="4" w:space="0" w:color="auto"/>
              <w:right w:val="single" w:sz="4" w:space="0" w:color="auto"/>
            </w:tcBorders>
            <w:shd w:val="clear" w:color="auto" w:fill="auto"/>
            <w:vAlign w:val="center"/>
            <w:hideMark/>
          </w:tcPr>
          <w:p w14:paraId="6FFF035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Κίνησης</w:t>
            </w:r>
          </w:p>
        </w:tc>
        <w:tc>
          <w:tcPr>
            <w:tcW w:w="1508" w:type="dxa"/>
            <w:tcBorders>
              <w:top w:val="nil"/>
              <w:left w:val="nil"/>
              <w:bottom w:val="single" w:sz="4" w:space="0" w:color="auto"/>
              <w:right w:val="single" w:sz="4" w:space="0" w:color="auto"/>
            </w:tcBorders>
            <w:shd w:val="clear" w:color="auto" w:fill="auto"/>
            <w:vAlign w:val="center"/>
            <w:hideMark/>
          </w:tcPr>
          <w:p w14:paraId="25314242"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1.000,00  </w:t>
            </w:r>
          </w:p>
        </w:tc>
        <w:tc>
          <w:tcPr>
            <w:tcW w:w="1826" w:type="dxa"/>
            <w:tcBorders>
              <w:top w:val="nil"/>
              <w:left w:val="nil"/>
              <w:bottom w:val="single" w:sz="4" w:space="0" w:color="auto"/>
              <w:right w:val="single" w:sz="4" w:space="0" w:color="auto"/>
            </w:tcBorders>
            <w:shd w:val="clear" w:color="auto" w:fill="auto"/>
            <w:vAlign w:val="center"/>
            <w:hideMark/>
          </w:tcPr>
          <w:p w14:paraId="6DC7A36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2.117,85 €</w:t>
            </w:r>
          </w:p>
        </w:tc>
        <w:tc>
          <w:tcPr>
            <w:tcW w:w="236" w:type="dxa"/>
            <w:vAlign w:val="center"/>
            <w:hideMark/>
          </w:tcPr>
          <w:p w14:paraId="1ED5C1C7"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68D92043" w14:textId="77777777" w:rsidTr="003864E2">
        <w:trPr>
          <w:trHeight w:val="315"/>
          <w:jc w:val="center"/>
        </w:trPr>
        <w:tc>
          <w:tcPr>
            <w:tcW w:w="709" w:type="dxa"/>
            <w:vMerge/>
            <w:tcBorders>
              <w:left w:val="single" w:sz="4" w:space="0" w:color="auto"/>
              <w:right w:val="single" w:sz="4" w:space="0" w:color="auto"/>
            </w:tcBorders>
            <w:vAlign w:val="center"/>
            <w:hideMark/>
          </w:tcPr>
          <w:p w14:paraId="4EE2A345"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679E76BD"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53E2759"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tcBorders>
              <w:top w:val="nil"/>
              <w:left w:val="nil"/>
              <w:bottom w:val="single" w:sz="4" w:space="0" w:color="auto"/>
              <w:right w:val="single" w:sz="4" w:space="0" w:color="auto"/>
            </w:tcBorders>
            <w:shd w:val="clear" w:color="auto" w:fill="auto"/>
            <w:vAlign w:val="center"/>
            <w:hideMark/>
          </w:tcPr>
          <w:p w14:paraId="7C78506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Βενζίνη Αμόλυβδη</w:t>
            </w:r>
          </w:p>
        </w:tc>
        <w:tc>
          <w:tcPr>
            <w:tcW w:w="1508" w:type="dxa"/>
            <w:tcBorders>
              <w:top w:val="nil"/>
              <w:left w:val="nil"/>
              <w:bottom w:val="single" w:sz="4" w:space="0" w:color="auto"/>
              <w:right w:val="single" w:sz="4" w:space="0" w:color="auto"/>
            </w:tcBorders>
            <w:shd w:val="clear" w:color="auto" w:fill="auto"/>
            <w:vAlign w:val="center"/>
            <w:hideMark/>
          </w:tcPr>
          <w:p w14:paraId="2EB08B48"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200,00  </w:t>
            </w:r>
          </w:p>
        </w:tc>
        <w:tc>
          <w:tcPr>
            <w:tcW w:w="1826" w:type="dxa"/>
            <w:tcBorders>
              <w:top w:val="nil"/>
              <w:left w:val="nil"/>
              <w:bottom w:val="single" w:sz="4" w:space="0" w:color="auto"/>
              <w:right w:val="single" w:sz="4" w:space="0" w:color="auto"/>
            </w:tcBorders>
            <w:shd w:val="clear" w:color="auto" w:fill="auto"/>
            <w:vAlign w:val="center"/>
            <w:hideMark/>
          </w:tcPr>
          <w:p w14:paraId="45DC0E5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502,11 €</w:t>
            </w:r>
          </w:p>
        </w:tc>
        <w:tc>
          <w:tcPr>
            <w:tcW w:w="236" w:type="dxa"/>
            <w:vAlign w:val="center"/>
            <w:hideMark/>
          </w:tcPr>
          <w:p w14:paraId="261E0601"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0E97FFA4" w14:textId="77777777" w:rsidTr="003864E2">
        <w:trPr>
          <w:trHeight w:val="945"/>
          <w:jc w:val="center"/>
        </w:trPr>
        <w:tc>
          <w:tcPr>
            <w:tcW w:w="709" w:type="dxa"/>
            <w:vMerge/>
            <w:tcBorders>
              <w:left w:val="single" w:sz="4" w:space="0" w:color="auto"/>
              <w:right w:val="single" w:sz="4" w:space="0" w:color="auto"/>
            </w:tcBorders>
            <w:vAlign w:val="center"/>
            <w:hideMark/>
          </w:tcPr>
          <w:p w14:paraId="6CB7AA9D"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tcBorders>
              <w:top w:val="nil"/>
              <w:left w:val="nil"/>
              <w:bottom w:val="single" w:sz="4" w:space="0" w:color="auto"/>
              <w:right w:val="single" w:sz="4" w:space="0" w:color="auto"/>
            </w:tcBorders>
            <w:shd w:val="clear" w:color="auto" w:fill="D9D9D9" w:themeFill="background1" w:themeFillShade="D9"/>
            <w:vAlign w:val="center"/>
            <w:hideMark/>
          </w:tcPr>
          <w:p w14:paraId="5D19480A"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 xml:space="preserve">Β6 </w:t>
            </w:r>
            <w:proofErr w:type="spellStart"/>
            <w:r w:rsidRPr="006E19A8">
              <w:rPr>
                <w:rFonts w:asciiTheme="minorHAnsi" w:hAnsiTheme="minorHAnsi" w:cstheme="minorHAnsi"/>
                <w:b/>
                <w:bCs/>
                <w:sz w:val="18"/>
                <w:szCs w:val="18"/>
              </w:rPr>
              <w:t>Λευκόβρυση</w:t>
            </w:r>
            <w:proofErr w:type="spellEnd"/>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2DED7CFA"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Δ/</w:t>
            </w:r>
            <w:proofErr w:type="spellStart"/>
            <w:r w:rsidRPr="006E19A8">
              <w:rPr>
                <w:rFonts w:asciiTheme="minorHAnsi" w:hAnsiTheme="minorHAnsi" w:cstheme="minorHAnsi"/>
                <w:sz w:val="18"/>
                <w:szCs w:val="18"/>
              </w:rPr>
              <w:t>νση</w:t>
            </w:r>
            <w:proofErr w:type="spellEnd"/>
            <w:r w:rsidRPr="006E19A8">
              <w:rPr>
                <w:rFonts w:asciiTheme="minorHAnsi" w:hAnsiTheme="minorHAnsi" w:cstheme="minorHAnsi"/>
                <w:sz w:val="18"/>
                <w:szCs w:val="18"/>
              </w:rPr>
              <w:t xml:space="preserve"> Κτηνιατρικής Έδρας</w:t>
            </w:r>
          </w:p>
        </w:tc>
        <w:tc>
          <w:tcPr>
            <w:tcW w:w="1486" w:type="dxa"/>
            <w:tcBorders>
              <w:top w:val="nil"/>
              <w:left w:val="nil"/>
              <w:bottom w:val="single" w:sz="4" w:space="0" w:color="auto"/>
              <w:right w:val="single" w:sz="4" w:space="0" w:color="auto"/>
            </w:tcBorders>
            <w:shd w:val="clear" w:color="auto" w:fill="D9D9D9" w:themeFill="background1" w:themeFillShade="D9"/>
            <w:vAlign w:val="center"/>
            <w:hideMark/>
          </w:tcPr>
          <w:p w14:paraId="0AE05864"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Πετρέλαιο Θέρμανσης</w:t>
            </w:r>
          </w:p>
        </w:tc>
        <w:tc>
          <w:tcPr>
            <w:tcW w:w="1508" w:type="dxa"/>
            <w:tcBorders>
              <w:top w:val="nil"/>
              <w:left w:val="nil"/>
              <w:bottom w:val="single" w:sz="4" w:space="0" w:color="auto"/>
              <w:right w:val="single" w:sz="4" w:space="0" w:color="auto"/>
            </w:tcBorders>
            <w:shd w:val="clear" w:color="auto" w:fill="D9D9D9" w:themeFill="background1" w:themeFillShade="D9"/>
            <w:vAlign w:val="center"/>
            <w:hideMark/>
          </w:tcPr>
          <w:p w14:paraId="5BABB870"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3.000,00  </w:t>
            </w:r>
          </w:p>
        </w:tc>
        <w:tc>
          <w:tcPr>
            <w:tcW w:w="1826" w:type="dxa"/>
            <w:tcBorders>
              <w:top w:val="nil"/>
              <w:left w:val="nil"/>
              <w:bottom w:val="single" w:sz="4" w:space="0" w:color="auto"/>
              <w:right w:val="single" w:sz="4" w:space="0" w:color="auto"/>
            </w:tcBorders>
            <w:shd w:val="clear" w:color="auto" w:fill="D9D9D9" w:themeFill="background1" w:themeFillShade="D9"/>
            <w:vAlign w:val="center"/>
            <w:hideMark/>
          </w:tcPr>
          <w:p w14:paraId="65CF7ECC"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5.011,65 €</w:t>
            </w:r>
          </w:p>
        </w:tc>
        <w:tc>
          <w:tcPr>
            <w:tcW w:w="236" w:type="dxa"/>
            <w:vAlign w:val="center"/>
            <w:hideMark/>
          </w:tcPr>
          <w:p w14:paraId="64403757"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124259EE" w14:textId="77777777" w:rsidTr="003864E2">
        <w:trPr>
          <w:trHeight w:val="315"/>
          <w:jc w:val="center"/>
        </w:trPr>
        <w:tc>
          <w:tcPr>
            <w:tcW w:w="709" w:type="dxa"/>
            <w:vMerge/>
            <w:tcBorders>
              <w:left w:val="single" w:sz="4" w:space="0" w:color="auto"/>
              <w:right w:val="single" w:sz="4" w:space="0" w:color="auto"/>
            </w:tcBorders>
            <w:vAlign w:val="center"/>
            <w:hideMark/>
          </w:tcPr>
          <w:p w14:paraId="7836F3C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6F339BF1" w14:textId="77777777" w:rsidR="00EB1867" w:rsidRPr="006E19A8" w:rsidRDefault="00EB1867" w:rsidP="00B62F64">
            <w:pPr>
              <w:spacing w:line="360" w:lineRule="auto"/>
              <w:jc w:val="both"/>
              <w:rPr>
                <w:rFonts w:asciiTheme="minorHAnsi" w:hAnsiTheme="minorHAnsi" w:cstheme="minorHAnsi"/>
                <w:b/>
                <w:bCs/>
                <w:sz w:val="18"/>
                <w:szCs w:val="18"/>
              </w:rPr>
            </w:pPr>
            <w:r w:rsidRPr="006E19A8">
              <w:rPr>
                <w:rFonts w:asciiTheme="minorHAnsi" w:hAnsiTheme="minorHAnsi" w:cstheme="minorHAnsi"/>
                <w:b/>
                <w:bCs/>
                <w:sz w:val="18"/>
                <w:szCs w:val="18"/>
              </w:rPr>
              <w:t>Β7 Λιπαντικά</w:t>
            </w:r>
          </w:p>
        </w:tc>
        <w:tc>
          <w:tcPr>
            <w:tcW w:w="1701" w:type="dxa"/>
            <w:vMerge w:val="restart"/>
            <w:tcBorders>
              <w:top w:val="nil"/>
              <w:left w:val="nil"/>
              <w:right w:val="single" w:sz="4" w:space="0" w:color="auto"/>
            </w:tcBorders>
            <w:shd w:val="clear" w:color="auto" w:fill="auto"/>
            <w:vAlign w:val="center"/>
          </w:tcPr>
          <w:p w14:paraId="29F26DA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ΚΟΖΑΝΗ (ΕΡΓΟΤΑΞΙΟ)</w:t>
            </w:r>
          </w:p>
        </w:tc>
        <w:tc>
          <w:tcPr>
            <w:tcW w:w="1486" w:type="dxa"/>
            <w:vMerge w:val="restart"/>
            <w:tcBorders>
              <w:top w:val="nil"/>
              <w:left w:val="nil"/>
              <w:right w:val="single" w:sz="4" w:space="0" w:color="auto"/>
            </w:tcBorders>
            <w:shd w:val="clear" w:color="auto" w:fill="auto"/>
            <w:vAlign w:val="center"/>
          </w:tcPr>
          <w:p w14:paraId="5465784F"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ΛΙΠΑΝΤΙΚΑ</w:t>
            </w:r>
          </w:p>
        </w:tc>
        <w:tc>
          <w:tcPr>
            <w:tcW w:w="1508" w:type="dxa"/>
            <w:vMerge w:val="restart"/>
            <w:tcBorders>
              <w:top w:val="nil"/>
              <w:left w:val="nil"/>
              <w:right w:val="single" w:sz="4" w:space="0" w:color="auto"/>
            </w:tcBorders>
            <w:shd w:val="clear" w:color="auto" w:fill="auto"/>
            <w:vAlign w:val="center"/>
          </w:tcPr>
          <w:p w14:paraId="53C543F7"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w:t>
            </w:r>
          </w:p>
        </w:tc>
        <w:tc>
          <w:tcPr>
            <w:tcW w:w="1826" w:type="dxa"/>
            <w:vMerge w:val="restart"/>
            <w:tcBorders>
              <w:top w:val="nil"/>
              <w:left w:val="nil"/>
              <w:right w:val="single" w:sz="4" w:space="0" w:color="auto"/>
            </w:tcBorders>
            <w:shd w:val="clear" w:color="auto" w:fill="auto"/>
            <w:vAlign w:val="center"/>
          </w:tcPr>
          <w:p w14:paraId="51CD4FB1" w14:textId="77777777" w:rsidR="00EB1867" w:rsidRPr="006E19A8" w:rsidRDefault="00EB1867" w:rsidP="00B62F64">
            <w:p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1.774,44 €</w:t>
            </w:r>
          </w:p>
        </w:tc>
        <w:tc>
          <w:tcPr>
            <w:tcW w:w="236" w:type="dxa"/>
            <w:vAlign w:val="center"/>
            <w:hideMark/>
          </w:tcPr>
          <w:p w14:paraId="4C7727E5" w14:textId="77777777" w:rsidR="00EB1867" w:rsidRPr="006E19A8" w:rsidRDefault="00EB1867" w:rsidP="00B62F64">
            <w:pPr>
              <w:spacing w:line="360" w:lineRule="auto"/>
              <w:jc w:val="both"/>
              <w:rPr>
                <w:rFonts w:asciiTheme="minorHAnsi" w:hAnsiTheme="minorHAnsi" w:cstheme="minorHAnsi"/>
                <w:sz w:val="18"/>
                <w:szCs w:val="18"/>
              </w:rPr>
            </w:pPr>
          </w:p>
        </w:tc>
      </w:tr>
      <w:tr w:rsidR="00EB1867" w:rsidRPr="006E19A8" w14:paraId="394C9D39" w14:textId="77777777" w:rsidTr="003864E2">
        <w:trPr>
          <w:trHeight w:val="396"/>
          <w:jc w:val="center"/>
        </w:trPr>
        <w:tc>
          <w:tcPr>
            <w:tcW w:w="709" w:type="dxa"/>
            <w:vMerge/>
            <w:tcBorders>
              <w:left w:val="single" w:sz="4" w:space="0" w:color="auto"/>
              <w:bottom w:val="single" w:sz="4" w:space="0" w:color="auto"/>
              <w:right w:val="single" w:sz="4" w:space="0" w:color="auto"/>
            </w:tcBorders>
            <w:shd w:val="clear" w:color="auto" w:fill="auto"/>
            <w:noWrap/>
            <w:textDirection w:val="tbRl"/>
            <w:vAlign w:val="center"/>
            <w:hideMark/>
          </w:tcPr>
          <w:p w14:paraId="1680BBDB"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14:paraId="63B38378" w14:textId="77777777" w:rsidR="00EB1867" w:rsidRPr="006E19A8" w:rsidRDefault="00EB1867" w:rsidP="00B62F64">
            <w:pPr>
              <w:spacing w:line="360" w:lineRule="auto"/>
              <w:jc w:val="both"/>
              <w:rPr>
                <w:rFonts w:asciiTheme="minorHAnsi" w:hAnsiTheme="minorHAnsi" w:cstheme="minorHAnsi"/>
                <w:b/>
                <w:bCs/>
                <w:sz w:val="18"/>
                <w:szCs w:val="18"/>
              </w:rPr>
            </w:pPr>
          </w:p>
        </w:tc>
        <w:tc>
          <w:tcPr>
            <w:tcW w:w="1701" w:type="dxa"/>
            <w:vMerge/>
            <w:tcBorders>
              <w:left w:val="nil"/>
              <w:bottom w:val="single" w:sz="4" w:space="0" w:color="auto"/>
              <w:right w:val="single" w:sz="4" w:space="0" w:color="auto"/>
            </w:tcBorders>
            <w:shd w:val="clear" w:color="auto" w:fill="auto"/>
            <w:vAlign w:val="center"/>
            <w:hideMark/>
          </w:tcPr>
          <w:p w14:paraId="78C7744C" w14:textId="77777777" w:rsidR="00EB1867" w:rsidRPr="006E19A8" w:rsidRDefault="00EB1867" w:rsidP="00B62F64">
            <w:pPr>
              <w:spacing w:line="360" w:lineRule="auto"/>
              <w:jc w:val="both"/>
              <w:rPr>
                <w:rFonts w:asciiTheme="minorHAnsi" w:hAnsiTheme="minorHAnsi" w:cstheme="minorHAnsi"/>
                <w:sz w:val="18"/>
                <w:szCs w:val="18"/>
              </w:rPr>
            </w:pPr>
          </w:p>
        </w:tc>
        <w:tc>
          <w:tcPr>
            <w:tcW w:w="1486" w:type="dxa"/>
            <w:vMerge/>
            <w:tcBorders>
              <w:left w:val="nil"/>
              <w:bottom w:val="single" w:sz="4" w:space="0" w:color="auto"/>
              <w:right w:val="single" w:sz="4" w:space="0" w:color="auto"/>
            </w:tcBorders>
            <w:shd w:val="clear" w:color="auto" w:fill="auto"/>
            <w:vAlign w:val="center"/>
            <w:hideMark/>
          </w:tcPr>
          <w:p w14:paraId="16C5826B" w14:textId="77777777" w:rsidR="00EB1867" w:rsidRPr="006E19A8" w:rsidRDefault="00EB1867" w:rsidP="00B62F64">
            <w:pPr>
              <w:spacing w:line="360" w:lineRule="auto"/>
              <w:jc w:val="both"/>
              <w:rPr>
                <w:rFonts w:asciiTheme="minorHAnsi" w:hAnsiTheme="minorHAnsi" w:cstheme="minorHAnsi"/>
                <w:sz w:val="18"/>
                <w:szCs w:val="18"/>
              </w:rPr>
            </w:pPr>
          </w:p>
        </w:tc>
        <w:tc>
          <w:tcPr>
            <w:tcW w:w="1508" w:type="dxa"/>
            <w:vMerge/>
            <w:tcBorders>
              <w:left w:val="nil"/>
              <w:bottom w:val="single" w:sz="4" w:space="0" w:color="auto"/>
              <w:right w:val="single" w:sz="4" w:space="0" w:color="auto"/>
            </w:tcBorders>
            <w:shd w:val="clear" w:color="auto" w:fill="auto"/>
            <w:noWrap/>
            <w:vAlign w:val="bottom"/>
            <w:hideMark/>
          </w:tcPr>
          <w:p w14:paraId="3229119F" w14:textId="77777777" w:rsidR="00EB1867" w:rsidRPr="006E19A8" w:rsidRDefault="00EB1867" w:rsidP="00B62F64">
            <w:pPr>
              <w:spacing w:line="360" w:lineRule="auto"/>
              <w:jc w:val="both"/>
              <w:rPr>
                <w:rFonts w:asciiTheme="minorHAnsi" w:hAnsiTheme="minorHAnsi" w:cstheme="minorHAnsi"/>
                <w:sz w:val="18"/>
                <w:szCs w:val="18"/>
              </w:rPr>
            </w:pPr>
          </w:p>
        </w:tc>
        <w:tc>
          <w:tcPr>
            <w:tcW w:w="1826" w:type="dxa"/>
            <w:vMerge/>
            <w:tcBorders>
              <w:left w:val="nil"/>
              <w:bottom w:val="single" w:sz="4" w:space="0" w:color="auto"/>
              <w:right w:val="single" w:sz="4" w:space="0" w:color="auto"/>
            </w:tcBorders>
            <w:shd w:val="clear" w:color="auto" w:fill="auto"/>
            <w:vAlign w:val="center"/>
            <w:hideMark/>
          </w:tcPr>
          <w:p w14:paraId="6C95D6ED" w14:textId="77777777" w:rsidR="00EB1867" w:rsidRPr="006E19A8" w:rsidRDefault="00EB1867" w:rsidP="00B62F64">
            <w:pPr>
              <w:spacing w:line="360" w:lineRule="auto"/>
              <w:jc w:val="both"/>
              <w:rPr>
                <w:rFonts w:asciiTheme="minorHAnsi" w:hAnsiTheme="minorHAnsi" w:cstheme="minorHAnsi"/>
                <w:sz w:val="18"/>
                <w:szCs w:val="18"/>
              </w:rPr>
            </w:pPr>
          </w:p>
        </w:tc>
        <w:tc>
          <w:tcPr>
            <w:tcW w:w="236" w:type="dxa"/>
            <w:vAlign w:val="center"/>
            <w:hideMark/>
          </w:tcPr>
          <w:p w14:paraId="4B633DF4" w14:textId="77777777" w:rsidR="00EB1867" w:rsidRPr="006E19A8" w:rsidRDefault="00EB1867" w:rsidP="00B62F64">
            <w:pPr>
              <w:spacing w:line="360" w:lineRule="auto"/>
              <w:jc w:val="both"/>
              <w:rPr>
                <w:rFonts w:asciiTheme="minorHAnsi" w:hAnsiTheme="minorHAnsi" w:cstheme="minorHAnsi"/>
                <w:sz w:val="18"/>
                <w:szCs w:val="18"/>
              </w:rPr>
            </w:pPr>
          </w:p>
        </w:tc>
      </w:tr>
    </w:tbl>
    <w:p w14:paraId="4B38568B" w14:textId="77777777" w:rsidR="00EB1867" w:rsidRPr="006E19A8" w:rsidRDefault="00EB1867" w:rsidP="00EB1867">
      <w:pPr>
        <w:spacing w:line="360" w:lineRule="auto"/>
        <w:jc w:val="both"/>
        <w:rPr>
          <w:rFonts w:asciiTheme="minorHAnsi" w:hAnsiTheme="minorHAnsi" w:cstheme="minorHAnsi"/>
          <w:sz w:val="18"/>
          <w:szCs w:val="18"/>
        </w:rPr>
      </w:pPr>
    </w:p>
    <w:p w14:paraId="4B5CED3C"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Προσφορές υποβάλλονται για ένα ή περισσότερα ή όλα τα ανωτέρω τμήματα και για το σύνολο των ποσοτήτων. Η σύμβαση θα ανατεθεί με το κριτήριο:</w:t>
      </w:r>
    </w:p>
    <w:p w14:paraId="4705EF5D"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b/>
          <w:sz w:val="18"/>
          <w:szCs w:val="18"/>
        </w:rPr>
        <w:t xml:space="preserve">Α) Για τα υγρά καύσιμα (Α1-Α5-Β1-Β6) </w:t>
      </w:r>
      <w:r w:rsidRPr="006E19A8">
        <w:rPr>
          <w:rFonts w:asciiTheme="minorHAnsi" w:hAnsiTheme="minorHAnsi" w:cstheme="minorHAnsi"/>
          <w:sz w:val="18"/>
          <w:szCs w:val="18"/>
        </w:rPr>
        <w:t xml:space="preserve">της πλέον συμφέρουσας από οικονομική άποψη προσφοράς, αποκλειστικά βάσει  τιμής, δηλαδή  το μεγαλύτερο ποσοστό έκπτωσης (%), επί τοις εκατό στη νόμιμα διαμορφούμενη κάθε φορά εβδομαδιαία μέση τιμή λιανικής πώλησης του είδους, όπως αυτή προκύπτει από το </w:t>
      </w:r>
      <w:proofErr w:type="spellStart"/>
      <w:r w:rsidRPr="006E19A8">
        <w:rPr>
          <w:rFonts w:asciiTheme="minorHAnsi" w:hAnsiTheme="minorHAnsi" w:cstheme="minorHAnsi"/>
          <w:sz w:val="18"/>
          <w:szCs w:val="18"/>
        </w:rPr>
        <w:t>εκάστωτε</w:t>
      </w:r>
      <w:proofErr w:type="spellEnd"/>
      <w:r w:rsidRPr="006E19A8">
        <w:rPr>
          <w:rFonts w:asciiTheme="minorHAnsi" w:hAnsiTheme="minorHAnsi" w:cstheme="minorHAnsi"/>
          <w:sz w:val="18"/>
          <w:szCs w:val="18"/>
        </w:rPr>
        <w:t xml:space="preserve"> εκδιδόμενο δελτίο πιστοποίησης τιμών της υπηρεσίας Εμπορίου της Π.Ε Κοζάνης (Άρθρο 13 ν.3438/2006). Το ανωτέρω ποσοστό μπορεί να είναι και αρνητικό, χωρίς να υπερβαίνει το 5%. (</w:t>
      </w:r>
      <w:hyperlink r:id="rId9" w:tgtFrame="_blank" w:history="1">
        <w:r w:rsidRPr="006E19A8">
          <w:rPr>
            <w:rFonts w:asciiTheme="minorHAnsi" w:hAnsiTheme="minorHAnsi" w:cstheme="minorHAnsi"/>
            <w:sz w:val="18"/>
            <w:szCs w:val="18"/>
          </w:rPr>
          <w:t>άρθρο 63 του Ν.4257/2014</w:t>
        </w:r>
      </w:hyperlink>
      <w:r w:rsidRPr="006E19A8">
        <w:rPr>
          <w:rFonts w:asciiTheme="minorHAnsi" w:hAnsiTheme="minorHAnsi" w:cstheme="minorHAnsi"/>
          <w:sz w:val="18"/>
          <w:szCs w:val="18"/>
        </w:rPr>
        <w:t>).</w:t>
      </w:r>
    </w:p>
    <w:p w14:paraId="49BC9116"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b/>
          <w:sz w:val="18"/>
          <w:szCs w:val="18"/>
        </w:rPr>
        <w:t>Β) Για τα Λιπαντικά (Τμήμα Β7 )</w:t>
      </w:r>
      <w:r w:rsidRPr="006E19A8">
        <w:rPr>
          <w:rFonts w:asciiTheme="minorHAnsi" w:hAnsiTheme="minorHAnsi" w:cstheme="minorHAnsi"/>
          <w:sz w:val="18"/>
          <w:szCs w:val="18"/>
        </w:rPr>
        <w:t xml:space="preserve"> της πλέον συμφέρουσας από οικονομική άποψη προσφοράς, αποκλειστικά βάσει  τιμής (χαμηλότερη τιμή) για το σύνολο των ειδών. Αναλυτικά τα είδη στον ΠΙΝΑΚΑ 2 της Διακήρυξης. </w:t>
      </w:r>
    </w:p>
    <w:p w14:paraId="6216CBB6"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 xml:space="preserve">Οι προσφορές υποβάλλονται από τους </w:t>
      </w:r>
      <w:r w:rsidRPr="006E19A8">
        <w:rPr>
          <w:rFonts w:asciiTheme="minorHAnsi" w:hAnsiTheme="minorHAnsi" w:cstheme="minorHAnsi"/>
          <w:b/>
          <w:sz w:val="18"/>
          <w:szCs w:val="18"/>
        </w:rPr>
        <w:t>εγγεγραμμένους οικονομικούς</w:t>
      </w:r>
      <w:r w:rsidRPr="006E19A8">
        <w:rPr>
          <w:rFonts w:asciiTheme="minorHAnsi" w:hAnsiTheme="minorHAnsi" w:cstheme="minorHAnsi"/>
          <w:sz w:val="18"/>
          <w:szCs w:val="18"/>
        </w:rPr>
        <w:t xml:space="preserve"> φορείς Ηλεκτρονικά, </w:t>
      </w:r>
      <w:proofErr w:type="spellStart"/>
      <w:r w:rsidRPr="006E19A8">
        <w:rPr>
          <w:rFonts w:asciiTheme="minorHAnsi" w:hAnsiTheme="minorHAnsi" w:cstheme="minorHAnsi"/>
          <w:sz w:val="18"/>
          <w:szCs w:val="18"/>
        </w:rPr>
        <w:t>μεσω</w:t>
      </w:r>
      <w:proofErr w:type="spellEnd"/>
      <w:r w:rsidRPr="006E19A8">
        <w:rPr>
          <w:rFonts w:asciiTheme="minorHAnsi" w:hAnsiTheme="minorHAnsi" w:cstheme="minorHAnsi"/>
          <w:sz w:val="18"/>
          <w:szCs w:val="18"/>
        </w:rPr>
        <w:t xml:space="preserve"> της πύλης </w:t>
      </w:r>
      <w:hyperlink r:id="rId10" w:history="1">
        <w:r w:rsidRPr="006E19A8">
          <w:rPr>
            <w:rStyle w:val="-"/>
            <w:rFonts w:asciiTheme="minorHAnsi" w:hAnsiTheme="minorHAnsi" w:cstheme="minorHAnsi"/>
            <w:sz w:val="18"/>
            <w:szCs w:val="18"/>
            <w:lang w:val="en-US"/>
          </w:rPr>
          <w:t>www</w:t>
        </w:r>
        <w:r w:rsidRPr="006E19A8">
          <w:rPr>
            <w:rStyle w:val="-"/>
            <w:rFonts w:asciiTheme="minorHAnsi" w:hAnsiTheme="minorHAnsi" w:cstheme="minorHAnsi"/>
            <w:sz w:val="18"/>
            <w:szCs w:val="18"/>
          </w:rPr>
          <w:t>.</w:t>
        </w:r>
        <w:proofErr w:type="spellStart"/>
        <w:r w:rsidRPr="006E19A8">
          <w:rPr>
            <w:rStyle w:val="-"/>
            <w:rFonts w:asciiTheme="minorHAnsi" w:hAnsiTheme="minorHAnsi" w:cstheme="minorHAnsi"/>
            <w:sz w:val="18"/>
            <w:szCs w:val="18"/>
            <w:lang w:val="en-US"/>
          </w:rPr>
          <w:t>promitheus</w:t>
        </w:r>
        <w:proofErr w:type="spellEnd"/>
        <w:r w:rsidRPr="006E19A8">
          <w:rPr>
            <w:rStyle w:val="-"/>
            <w:rFonts w:asciiTheme="minorHAnsi" w:hAnsiTheme="minorHAnsi" w:cstheme="minorHAnsi"/>
            <w:sz w:val="18"/>
            <w:szCs w:val="18"/>
          </w:rPr>
          <w:t>.</w:t>
        </w:r>
        <w:proofErr w:type="spellStart"/>
        <w:r w:rsidRPr="006E19A8">
          <w:rPr>
            <w:rStyle w:val="-"/>
            <w:rFonts w:asciiTheme="minorHAnsi" w:hAnsiTheme="minorHAnsi" w:cstheme="minorHAnsi"/>
            <w:sz w:val="18"/>
            <w:szCs w:val="18"/>
            <w:lang w:val="en-US"/>
          </w:rPr>
          <w:t>gov</w:t>
        </w:r>
        <w:proofErr w:type="spellEnd"/>
        <w:r w:rsidRPr="006E19A8">
          <w:rPr>
            <w:rStyle w:val="-"/>
            <w:rFonts w:asciiTheme="minorHAnsi" w:hAnsiTheme="minorHAnsi" w:cstheme="minorHAnsi"/>
            <w:sz w:val="18"/>
            <w:szCs w:val="18"/>
          </w:rPr>
          <w:t>.</w:t>
        </w:r>
        <w:r w:rsidRPr="006E19A8">
          <w:rPr>
            <w:rStyle w:val="-"/>
            <w:rFonts w:asciiTheme="minorHAnsi" w:hAnsiTheme="minorHAnsi" w:cstheme="minorHAnsi"/>
            <w:sz w:val="18"/>
            <w:szCs w:val="18"/>
            <w:lang w:val="en-US"/>
          </w:rPr>
          <w:t>gr</w:t>
        </w:r>
      </w:hyperlink>
      <w:r w:rsidRPr="006E19A8">
        <w:rPr>
          <w:rFonts w:asciiTheme="minorHAnsi" w:hAnsiTheme="minorHAnsi" w:cstheme="minorHAnsi"/>
          <w:sz w:val="18"/>
          <w:szCs w:val="18"/>
        </w:rPr>
        <w:t xml:space="preserve"> του Ε.Σ.Η.ΔΗ.Σ μέχρι την καταληκτική ημερομηνία και ώρα στην Ελληνική γλώσσα, σε ηλεκτρονικό φάκελο, σύμφωνα με το Ν. 4155/2013, το άρθρο 11 της </w:t>
      </w:r>
      <w:proofErr w:type="spellStart"/>
      <w:r w:rsidRPr="006E19A8">
        <w:rPr>
          <w:rFonts w:asciiTheme="minorHAnsi" w:hAnsiTheme="minorHAnsi" w:cstheme="minorHAnsi"/>
          <w:sz w:val="18"/>
          <w:szCs w:val="18"/>
        </w:rPr>
        <w:t>αρίθμ</w:t>
      </w:r>
      <w:proofErr w:type="spellEnd"/>
      <w:r w:rsidRPr="006E19A8">
        <w:rPr>
          <w:rFonts w:asciiTheme="minorHAnsi" w:hAnsiTheme="minorHAnsi" w:cstheme="minorHAnsi"/>
          <w:sz w:val="18"/>
          <w:szCs w:val="18"/>
        </w:rPr>
        <w:t>. Π1/2390/2013 (Α,2677) και τον Ν. 4412/16</w:t>
      </w:r>
    </w:p>
    <w:p w14:paraId="1F91F357" w14:textId="77777777" w:rsidR="00EB1867" w:rsidRPr="006E19A8" w:rsidRDefault="00EB1867" w:rsidP="00EB1867">
      <w:pPr>
        <w:numPr>
          <w:ilvl w:val="0"/>
          <w:numId w:val="7"/>
        </w:num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Ημερομηνία Έναρξης υποβολής προσφορών:</w:t>
      </w:r>
      <w:r w:rsidRPr="006E19A8">
        <w:rPr>
          <w:rFonts w:asciiTheme="minorHAnsi" w:hAnsiTheme="minorHAnsi" w:cstheme="minorHAnsi"/>
          <w:b/>
          <w:sz w:val="18"/>
          <w:szCs w:val="18"/>
        </w:rPr>
        <w:t xml:space="preserve"> Αμέσως</w:t>
      </w:r>
    </w:p>
    <w:p w14:paraId="3D310B80" w14:textId="77777777" w:rsidR="00EB1867" w:rsidRPr="006E19A8" w:rsidRDefault="00EB1867" w:rsidP="00EB1867">
      <w:pPr>
        <w:numPr>
          <w:ilvl w:val="0"/>
          <w:numId w:val="7"/>
        </w:num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Καταληκτική Ημερομηνία και ώρα υποβολής προσφορών: </w:t>
      </w:r>
      <w:r w:rsidRPr="006E19A8">
        <w:rPr>
          <w:rFonts w:asciiTheme="minorHAnsi" w:hAnsiTheme="minorHAnsi" w:cstheme="minorHAnsi"/>
          <w:b/>
          <w:sz w:val="18"/>
          <w:szCs w:val="18"/>
        </w:rPr>
        <w:t xml:space="preserve">14/10/2022 </w:t>
      </w:r>
      <w:r w:rsidRPr="006E19A8">
        <w:rPr>
          <w:rFonts w:asciiTheme="minorHAnsi" w:hAnsiTheme="minorHAnsi" w:cstheme="minorHAnsi"/>
          <w:sz w:val="18"/>
          <w:szCs w:val="18"/>
        </w:rPr>
        <w:t xml:space="preserve">και ώρα </w:t>
      </w:r>
      <w:r w:rsidRPr="006E19A8">
        <w:rPr>
          <w:rFonts w:asciiTheme="minorHAnsi" w:hAnsiTheme="minorHAnsi" w:cstheme="minorHAnsi"/>
          <w:b/>
          <w:sz w:val="18"/>
          <w:szCs w:val="18"/>
        </w:rPr>
        <w:t>15:00</w:t>
      </w:r>
      <w:r w:rsidRPr="006E19A8">
        <w:rPr>
          <w:rFonts w:asciiTheme="minorHAnsi" w:hAnsiTheme="minorHAnsi" w:cstheme="minorHAnsi"/>
          <w:sz w:val="18"/>
          <w:szCs w:val="18"/>
        </w:rPr>
        <w:t>.</w:t>
      </w:r>
    </w:p>
    <w:p w14:paraId="1D92FE80" w14:textId="77777777" w:rsidR="00EB1867" w:rsidRPr="006E19A8" w:rsidRDefault="00EB1867" w:rsidP="00EB1867">
      <w:pPr>
        <w:numPr>
          <w:ilvl w:val="0"/>
          <w:numId w:val="7"/>
        </w:numPr>
        <w:spacing w:line="360" w:lineRule="auto"/>
        <w:jc w:val="both"/>
        <w:rPr>
          <w:rFonts w:asciiTheme="minorHAnsi" w:hAnsiTheme="minorHAnsi" w:cstheme="minorHAnsi"/>
          <w:sz w:val="18"/>
          <w:szCs w:val="18"/>
        </w:rPr>
      </w:pPr>
      <w:r w:rsidRPr="006E19A8">
        <w:rPr>
          <w:rFonts w:asciiTheme="minorHAnsi" w:hAnsiTheme="minorHAnsi" w:cstheme="minorHAnsi"/>
          <w:sz w:val="18"/>
          <w:szCs w:val="18"/>
        </w:rPr>
        <w:t xml:space="preserve">Αποσφράγιση Προσφορών </w:t>
      </w:r>
      <w:r w:rsidRPr="006E19A8">
        <w:rPr>
          <w:rFonts w:asciiTheme="minorHAnsi" w:hAnsiTheme="minorHAnsi" w:cstheme="minorHAnsi"/>
          <w:b/>
          <w:sz w:val="18"/>
          <w:szCs w:val="18"/>
        </w:rPr>
        <w:t>20/10/2022</w:t>
      </w:r>
      <w:r w:rsidRPr="006E19A8">
        <w:rPr>
          <w:rFonts w:asciiTheme="minorHAnsi" w:hAnsiTheme="minorHAnsi" w:cstheme="minorHAnsi"/>
          <w:sz w:val="18"/>
          <w:szCs w:val="18"/>
        </w:rPr>
        <w:t xml:space="preserve">, ώρα 10:00 </w:t>
      </w:r>
      <w:proofErr w:type="spellStart"/>
      <w:r w:rsidRPr="006E19A8">
        <w:rPr>
          <w:rFonts w:asciiTheme="minorHAnsi" w:hAnsiTheme="minorHAnsi" w:cstheme="minorHAnsi"/>
          <w:sz w:val="18"/>
          <w:szCs w:val="18"/>
        </w:rPr>
        <w:t>π.μ</w:t>
      </w:r>
      <w:proofErr w:type="spellEnd"/>
    </w:p>
    <w:p w14:paraId="2B3A358A"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Μετά την παρέλευση της καταληκτικής Ημερομηνίας και ώρας υποβολής προσφορών, δεν υπάρχει δυνατότητα υποβολής προσφοράς στο Σύστημα.</w:t>
      </w:r>
    </w:p>
    <w:p w14:paraId="7324BC15"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Η σύμβαση θα ισχύει από της υπογραφής και για 12 μήνες, με δυνατότητα παράτασης κατά τρεις (3) μήνες. (ή και παραπάνω για εξαιρετική περίπτωση).</w:t>
      </w:r>
    </w:p>
    <w:p w14:paraId="6350605F"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Κάθε Ηλεκτρονική Προσφορά θα συνοδεύεται από εγγύηση συμμετοχής που θα καλύπτει το 1% επί της συνολικής προϋπολογισθείσης δαπάνης χωρίς ΦΠΑ για το μέρος για το οποίο υποβάλλεται προσφορά, σύμφωνα με το πίνακα της Διακήρυξης.</w:t>
      </w:r>
    </w:p>
    <w:p w14:paraId="1D8E0856"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 xml:space="preserve"> Το χρονικό διάστημα δέσμευσης από την προσφορά είναι  12 μήνες. Δεν γίνονται δεκτές εναλλακτικές προσφορές και αντιπροσφορές. Η χρηματοδότηση θα βαρύνει τον  προϋπολογισμό  της Περιφέρειας Δυτικής Μακεδονίας. Η πληρωμή θα γίνει σε Ευρώ με την προσκόμιση των νόμιμων δικαιολογητικών.</w:t>
      </w:r>
    </w:p>
    <w:p w14:paraId="6CE28D54" w14:textId="77777777" w:rsidR="00EB1867" w:rsidRPr="006E19A8" w:rsidRDefault="00EB1867" w:rsidP="00EB1867">
      <w:pPr>
        <w:spacing w:line="360" w:lineRule="auto"/>
        <w:ind w:firstLine="284"/>
        <w:jc w:val="both"/>
        <w:rPr>
          <w:rFonts w:asciiTheme="minorHAnsi" w:hAnsiTheme="minorHAnsi" w:cstheme="minorHAnsi"/>
          <w:sz w:val="18"/>
          <w:szCs w:val="18"/>
        </w:rPr>
      </w:pPr>
      <w:r w:rsidRPr="006E19A8">
        <w:rPr>
          <w:rFonts w:asciiTheme="minorHAnsi" w:hAnsiTheme="minorHAnsi" w:cstheme="minorHAnsi"/>
          <w:sz w:val="18"/>
          <w:szCs w:val="18"/>
        </w:rPr>
        <w:t>Περίληψη απεστάλη για Δημοσίευση στην Επίσημη Εφημερίδα των Ευρωπαϊκών Κοινοτήτων της 14/09/2022 (  2022-142125  )</w:t>
      </w:r>
    </w:p>
    <w:tbl>
      <w:tblPr>
        <w:tblpPr w:leftFromText="180" w:rightFromText="180" w:vertAnchor="text" w:horzAnchor="margin" w:tblpY="133"/>
        <w:tblW w:w="0" w:type="auto"/>
        <w:tblLook w:val="01E0" w:firstRow="1" w:lastRow="1" w:firstColumn="1" w:lastColumn="1" w:noHBand="0" w:noVBand="0"/>
      </w:tblPr>
      <w:tblGrid>
        <w:gridCol w:w="4139"/>
        <w:gridCol w:w="4383"/>
      </w:tblGrid>
      <w:tr w:rsidR="00EB1867" w:rsidRPr="006E19A8" w14:paraId="653CBF4D" w14:textId="77777777" w:rsidTr="00B62F64">
        <w:tc>
          <w:tcPr>
            <w:tcW w:w="4139" w:type="dxa"/>
          </w:tcPr>
          <w:p w14:paraId="4A54B14C" w14:textId="77777777" w:rsidR="00EB1867" w:rsidRPr="006E19A8" w:rsidRDefault="00EB1867" w:rsidP="00B62F64">
            <w:pPr>
              <w:jc w:val="both"/>
              <w:rPr>
                <w:rFonts w:asciiTheme="minorHAnsi" w:hAnsiTheme="minorHAnsi" w:cstheme="minorHAnsi"/>
                <w:sz w:val="18"/>
                <w:szCs w:val="18"/>
              </w:rPr>
            </w:pPr>
          </w:p>
        </w:tc>
        <w:tc>
          <w:tcPr>
            <w:tcW w:w="4383" w:type="dxa"/>
          </w:tcPr>
          <w:p w14:paraId="2E228C19" w14:textId="77777777" w:rsidR="00EB1867" w:rsidRPr="006E19A8" w:rsidRDefault="00EB1867" w:rsidP="00B62F64">
            <w:pPr>
              <w:jc w:val="center"/>
              <w:rPr>
                <w:rFonts w:asciiTheme="minorHAnsi" w:hAnsiTheme="minorHAnsi" w:cstheme="minorHAnsi"/>
                <w:b/>
                <w:sz w:val="18"/>
                <w:szCs w:val="18"/>
              </w:rPr>
            </w:pPr>
            <w:r w:rsidRPr="006E19A8">
              <w:rPr>
                <w:rFonts w:asciiTheme="minorHAnsi" w:hAnsiTheme="minorHAnsi" w:cstheme="minorHAnsi"/>
                <w:b/>
                <w:sz w:val="18"/>
                <w:szCs w:val="18"/>
              </w:rPr>
              <w:t xml:space="preserve">Ο Περιφερειάρχης </w:t>
            </w:r>
          </w:p>
          <w:p w14:paraId="7E656C9A" w14:textId="77777777" w:rsidR="00EB1867" w:rsidRPr="006E19A8" w:rsidRDefault="00EB1867" w:rsidP="00B62F64">
            <w:pPr>
              <w:jc w:val="center"/>
              <w:rPr>
                <w:rFonts w:asciiTheme="minorHAnsi" w:hAnsiTheme="minorHAnsi" w:cstheme="minorHAnsi"/>
                <w:b/>
                <w:sz w:val="18"/>
                <w:szCs w:val="18"/>
              </w:rPr>
            </w:pPr>
          </w:p>
          <w:p w14:paraId="140441C4" w14:textId="77777777" w:rsidR="00EB1867" w:rsidRPr="006E19A8" w:rsidRDefault="00EB1867" w:rsidP="00B62F64">
            <w:pPr>
              <w:jc w:val="center"/>
              <w:rPr>
                <w:rFonts w:asciiTheme="minorHAnsi" w:hAnsiTheme="minorHAnsi" w:cstheme="minorHAnsi"/>
                <w:b/>
                <w:sz w:val="18"/>
                <w:szCs w:val="18"/>
              </w:rPr>
            </w:pPr>
          </w:p>
          <w:p w14:paraId="025BAC63" w14:textId="77777777" w:rsidR="00EB1867" w:rsidRPr="006E19A8" w:rsidRDefault="00EB1867" w:rsidP="00B62F64">
            <w:pPr>
              <w:jc w:val="center"/>
              <w:rPr>
                <w:rFonts w:asciiTheme="minorHAnsi" w:hAnsiTheme="minorHAnsi" w:cstheme="minorHAnsi"/>
                <w:sz w:val="18"/>
                <w:szCs w:val="18"/>
              </w:rPr>
            </w:pPr>
          </w:p>
          <w:p w14:paraId="11F0FD94" w14:textId="77777777" w:rsidR="00EB1867" w:rsidRPr="006E19A8" w:rsidRDefault="00EB1867" w:rsidP="00B62F64">
            <w:pPr>
              <w:jc w:val="center"/>
              <w:rPr>
                <w:rFonts w:asciiTheme="minorHAnsi" w:hAnsiTheme="minorHAnsi" w:cstheme="minorHAnsi"/>
                <w:sz w:val="18"/>
                <w:szCs w:val="18"/>
              </w:rPr>
            </w:pPr>
          </w:p>
        </w:tc>
      </w:tr>
      <w:tr w:rsidR="00EB1867" w:rsidRPr="006E19A8" w14:paraId="4462DDA4" w14:textId="77777777" w:rsidTr="00B62F64">
        <w:tc>
          <w:tcPr>
            <w:tcW w:w="4139" w:type="dxa"/>
          </w:tcPr>
          <w:p w14:paraId="6683E814" w14:textId="77777777" w:rsidR="00EB1867" w:rsidRPr="006E19A8" w:rsidRDefault="00EB1867" w:rsidP="00B62F64">
            <w:pPr>
              <w:jc w:val="both"/>
              <w:rPr>
                <w:rFonts w:asciiTheme="minorHAnsi" w:hAnsiTheme="minorHAnsi" w:cstheme="minorHAnsi"/>
                <w:sz w:val="18"/>
                <w:szCs w:val="18"/>
              </w:rPr>
            </w:pPr>
          </w:p>
        </w:tc>
        <w:tc>
          <w:tcPr>
            <w:tcW w:w="4383" w:type="dxa"/>
          </w:tcPr>
          <w:p w14:paraId="6D6B31D0" w14:textId="77777777" w:rsidR="00EB1867" w:rsidRPr="006E19A8" w:rsidRDefault="00EB1867" w:rsidP="00B62F64">
            <w:pPr>
              <w:jc w:val="center"/>
              <w:rPr>
                <w:rFonts w:asciiTheme="minorHAnsi" w:hAnsiTheme="minorHAnsi" w:cstheme="minorHAnsi"/>
                <w:b/>
                <w:sz w:val="18"/>
                <w:szCs w:val="18"/>
              </w:rPr>
            </w:pPr>
            <w:r w:rsidRPr="006E19A8">
              <w:rPr>
                <w:rFonts w:asciiTheme="minorHAnsi" w:hAnsiTheme="minorHAnsi" w:cstheme="minorHAnsi"/>
                <w:b/>
                <w:sz w:val="18"/>
                <w:szCs w:val="18"/>
              </w:rPr>
              <w:t xml:space="preserve">Κασαπίδης Γεώργιος </w:t>
            </w:r>
          </w:p>
        </w:tc>
      </w:tr>
    </w:tbl>
    <w:p w14:paraId="40044EDA" w14:textId="5C3D37C1" w:rsidR="002D12D4" w:rsidRPr="00987399" w:rsidRDefault="002D12D4" w:rsidP="00EB1867">
      <w:pPr>
        <w:rPr>
          <w:rFonts w:asciiTheme="minorHAnsi" w:hAnsiTheme="minorHAnsi" w:cstheme="minorHAnsi"/>
          <w:sz w:val="18"/>
          <w:szCs w:val="18"/>
        </w:rPr>
      </w:pPr>
    </w:p>
    <w:sectPr w:rsidR="002D12D4" w:rsidRPr="00987399" w:rsidSect="003D5A84">
      <w:pgSz w:w="11906" w:h="16838"/>
      <w:pgMar w:top="540" w:right="1800" w:bottom="719" w:left="1800" w:header="708" w:footer="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936C4" w14:textId="77777777" w:rsidR="00914AD2" w:rsidRDefault="00914AD2">
      <w:r>
        <w:separator/>
      </w:r>
    </w:p>
  </w:endnote>
  <w:endnote w:type="continuationSeparator" w:id="0">
    <w:p w14:paraId="57ADE492" w14:textId="77777777" w:rsidR="00914AD2" w:rsidRDefault="0091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792FE" w14:textId="77777777" w:rsidR="00914AD2" w:rsidRDefault="00914AD2">
      <w:r>
        <w:separator/>
      </w:r>
    </w:p>
  </w:footnote>
  <w:footnote w:type="continuationSeparator" w:id="0">
    <w:p w14:paraId="72AA6DC2" w14:textId="77777777" w:rsidR="00914AD2" w:rsidRDefault="00914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D2012"/>
    <w:multiLevelType w:val="hybridMultilevel"/>
    <w:tmpl w:val="D562AD5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84C7970"/>
    <w:multiLevelType w:val="hybridMultilevel"/>
    <w:tmpl w:val="351A71D8"/>
    <w:lvl w:ilvl="0" w:tplc="C81A1052">
      <w:start w:val="1"/>
      <w:numFmt w:val="bullet"/>
      <w:lvlText w:val=""/>
      <w:lvlJc w:val="left"/>
      <w:pPr>
        <w:tabs>
          <w:tab w:val="num" w:pos="1364"/>
        </w:tabs>
        <w:ind w:left="1364"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7C1029C"/>
    <w:multiLevelType w:val="hybridMultilevel"/>
    <w:tmpl w:val="178803A4"/>
    <w:lvl w:ilvl="0" w:tplc="C81A1052">
      <w:start w:val="1"/>
      <w:numFmt w:val="bullet"/>
      <w:lvlText w:val=""/>
      <w:lvlJc w:val="left"/>
      <w:pPr>
        <w:tabs>
          <w:tab w:val="num" w:pos="1004"/>
        </w:tabs>
        <w:ind w:left="1004"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5BF5060"/>
    <w:multiLevelType w:val="hybridMultilevel"/>
    <w:tmpl w:val="5008A8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8546322"/>
    <w:multiLevelType w:val="hybridMultilevel"/>
    <w:tmpl w:val="BA2017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58D1A04"/>
    <w:multiLevelType w:val="hybridMultilevel"/>
    <w:tmpl w:val="BF7ECF7A"/>
    <w:lvl w:ilvl="0" w:tplc="1506FC1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71634337"/>
    <w:multiLevelType w:val="hybridMultilevel"/>
    <w:tmpl w:val="A7305F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D5"/>
    <w:rsid w:val="000009C9"/>
    <w:rsid w:val="000136B1"/>
    <w:rsid w:val="00031FB0"/>
    <w:rsid w:val="00032625"/>
    <w:rsid w:val="00035590"/>
    <w:rsid w:val="0005347A"/>
    <w:rsid w:val="0006116E"/>
    <w:rsid w:val="00074D11"/>
    <w:rsid w:val="0007774E"/>
    <w:rsid w:val="00091A4F"/>
    <w:rsid w:val="00094672"/>
    <w:rsid w:val="000970B7"/>
    <w:rsid w:val="000B26C2"/>
    <w:rsid w:val="000B63EB"/>
    <w:rsid w:val="000D56A1"/>
    <w:rsid w:val="000F3A4A"/>
    <w:rsid w:val="000F5065"/>
    <w:rsid w:val="000F6E20"/>
    <w:rsid w:val="00107222"/>
    <w:rsid w:val="00107408"/>
    <w:rsid w:val="0013280F"/>
    <w:rsid w:val="00143CB4"/>
    <w:rsid w:val="00145E7D"/>
    <w:rsid w:val="001575A0"/>
    <w:rsid w:val="00176066"/>
    <w:rsid w:val="0018447C"/>
    <w:rsid w:val="00185845"/>
    <w:rsid w:val="001A55F2"/>
    <w:rsid w:val="001A56A0"/>
    <w:rsid w:val="001C69ED"/>
    <w:rsid w:val="001D594E"/>
    <w:rsid w:val="001E217E"/>
    <w:rsid w:val="001F0DE1"/>
    <w:rsid w:val="00200BDD"/>
    <w:rsid w:val="002037E5"/>
    <w:rsid w:val="0022352B"/>
    <w:rsid w:val="00232CFF"/>
    <w:rsid w:val="00235445"/>
    <w:rsid w:val="002356CD"/>
    <w:rsid w:val="00237835"/>
    <w:rsid w:val="00251448"/>
    <w:rsid w:val="00294F66"/>
    <w:rsid w:val="002957D7"/>
    <w:rsid w:val="002A4764"/>
    <w:rsid w:val="002C3BEE"/>
    <w:rsid w:val="002C554A"/>
    <w:rsid w:val="002D12D4"/>
    <w:rsid w:val="002E5951"/>
    <w:rsid w:val="002F62BD"/>
    <w:rsid w:val="00337F84"/>
    <w:rsid w:val="003406FB"/>
    <w:rsid w:val="003427AC"/>
    <w:rsid w:val="00355163"/>
    <w:rsid w:val="00362E67"/>
    <w:rsid w:val="00371C23"/>
    <w:rsid w:val="003864E2"/>
    <w:rsid w:val="00392BFE"/>
    <w:rsid w:val="00395532"/>
    <w:rsid w:val="003A6F63"/>
    <w:rsid w:val="003C3484"/>
    <w:rsid w:val="003C76C4"/>
    <w:rsid w:val="003D49BF"/>
    <w:rsid w:val="003D5A84"/>
    <w:rsid w:val="003D5AF7"/>
    <w:rsid w:val="003E154D"/>
    <w:rsid w:val="003E5DC5"/>
    <w:rsid w:val="003E7109"/>
    <w:rsid w:val="003F3905"/>
    <w:rsid w:val="00402069"/>
    <w:rsid w:val="004049E8"/>
    <w:rsid w:val="0041041C"/>
    <w:rsid w:val="0042419B"/>
    <w:rsid w:val="00424B40"/>
    <w:rsid w:val="00441774"/>
    <w:rsid w:val="004569FB"/>
    <w:rsid w:val="00457407"/>
    <w:rsid w:val="0045753E"/>
    <w:rsid w:val="004737E4"/>
    <w:rsid w:val="0047467C"/>
    <w:rsid w:val="004A6109"/>
    <w:rsid w:val="004F397F"/>
    <w:rsid w:val="0050595D"/>
    <w:rsid w:val="00507F56"/>
    <w:rsid w:val="005144D4"/>
    <w:rsid w:val="00533A82"/>
    <w:rsid w:val="00537612"/>
    <w:rsid w:val="005563D5"/>
    <w:rsid w:val="00567DAA"/>
    <w:rsid w:val="00572838"/>
    <w:rsid w:val="005838FD"/>
    <w:rsid w:val="00591EDE"/>
    <w:rsid w:val="005C1F14"/>
    <w:rsid w:val="005F3CD3"/>
    <w:rsid w:val="006140B7"/>
    <w:rsid w:val="006174A3"/>
    <w:rsid w:val="006224C8"/>
    <w:rsid w:val="00624BB7"/>
    <w:rsid w:val="006648B6"/>
    <w:rsid w:val="00670B87"/>
    <w:rsid w:val="006831D5"/>
    <w:rsid w:val="006A194B"/>
    <w:rsid w:val="006A4DD3"/>
    <w:rsid w:val="006B16E9"/>
    <w:rsid w:val="006B1BB7"/>
    <w:rsid w:val="006B2764"/>
    <w:rsid w:val="006B64C0"/>
    <w:rsid w:val="006C5F66"/>
    <w:rsid w:val="006D6E02"/>
    <w:rsid w:val="006E1696"/>
    <w:rsid w:val="006F3423"/>
    <w:rsid w:val="006F3A4F"/>
    <w:rsid w:val="007075CF"/>
    <w:rsid w:val="00760CAC"/>
    <w:rsid w:val="007656ED"/>
    <w:rsid w:val="00775C59"/>
    <w:rsid w:val="007A0805"/>
    <w:rsid w:val="007B774B"/>
    <w:rsid w:val="007C4D48"/>
    <w:rsid w:val="007D5E47"/>
    <w:rsid w:val="007F022C"/>
    <w:rsid w:val="00800403"/>
    <w:rsid w:val="00800B04"/>
    <w:rsid w:val="008106D6"/>
    <w:rsid w:val="00811DD6"/>
    <w:rsid w:val="00817932"/>
    <w:rsid w:val="00823F26"/>
    <w:rsid w:val="008656C8"/>
    <w:rsid w:val="00886982"/>
    <w:rsid w:val="00887CD1"/>
    <w:rsid w:val="00890B47"/>
    <w:rsid w:val="00897729"/>
    <w:rsid w:val="008A4C32"/>
    <w:rsid w:val="008B49D1"/>
    <w:rsid w:val="008C6EC7"/>
    <w:rsid w:val="008D6BB7"/>
    <w:rsid w:val="008E6CF6"/>
    <w:rsid w:val="00905E28"/>
    <w:rsid w:val="009135A9"/>
    <w:rsid w:val="00914AD2"/>
    <w:rsid w:val="0094599A"/>
    <w:rsid w:val="009611CB"/>
    <w:rsid w:val="009837BC"/>
    <w:rsid w:val="00987399"/>
    <w:rsid w:val="009874FF"/>
    <w:rsid w:val="009B1A3A"/>
    <w:rsid w:val="009E29D2"/>
    <w:rsid w:val="009E4A6F"/>
    <w:rsid w:val="00A75FC1"/>
    <w:rsid w:val="00A761CA"/>
    <w:rsid w:val="00AB0705"/>
    <w:rsid w:val="00AB11CB"/>
    <w:rsid w:val="00AB4640"/>
    <w:rsid w:val="00AB7B42"/>
    <w:rsid w:val="00AC56D9"/>
    <w:rsid w:val="00AE4E4B"/>
    <w:rsid w:val="00AF2E6B"/>
    <w:rsid w:val="00AF5C02"/>
    <w:rsid w:val="00B01246"/>
    <w:rsid w:val="00B06FFE"/>
    <w:rsid w:val="00B23349"/>
    <w:rsid w:val="00B46561"/>
    <w:rsid w:val="00B739DC"/>
    <w:rsid w:val="00B8402C"/>
    <w:rsid w:val="00B90AED"/>
    <w:rsid w:val="00B94753"/>
    <w:rsid w:val="00BB104E"/>
    <w:rsid w:val="00BB2E86"/>
    <w:rsid w:val="00BB691A"/>
    <w:rsid w:val="00BD7CC6"/>
    <w:rsid w:val="00BE1D1F"/>
    <w:rsid w:val="00BE7EC6"/>
    <w:rsid w:val="00C076E4"/>
    <w:rsid w:val="00C36A00"/>
    <w:rsid w:val="00C422A6"/>
    <w:rsid w:val="00C520F9"/>
    <w:rsid w:val="00C52268"/>
    <w:rsid w:val="00C55E06"/>
    <w:rsid w:val="00C90630"/>
    <w:rsid w:val="00C92E1F"/>
    <w:rsid w:val="00CA6396"/>
    <w:rsid w:val="00CC1285"/>
    <w:rsid w:val="00CD51DE"/>
    <w:rsid w:val="00CE5F89"/>
    <w:rsid w:val="00CE769E"/>
    <w:rsid w:val="00CF2D40"/>
    <w:rsid w:val="00D062C4"/>
    <w:rsid w:val="00D11E73"/>
    <w:rsid w:val="00D1279B"/>
    <w:rsid w:val="00D1464F"/>
    <w:rsid w:val="00D31ED1"/>
    <w:rsid w:val="00D412E7"/>
    <w:rsid w:val="00D455A3"/>
    <w:rsid w:val="00D46E91"/>
    <w:rsid w:val="00D50FAD"/>
    <w:rsid w:val="00D647EF"/>
    <w:rsid w:val="00D85911"/>
    <w:rsid w:val="00D92447"/>
    <w:rsid w:val="00D9326C"/>
    <w:rsid w:val="00D96BEE"/>
    <w:rsid w:val="00DF2049"/>
    <w:rsid w:val="00E01DA3"/>
    <w:rsid w:val="00E07C57"/>
    <w:rsid w:val="00E2018F"/>
    <w:rsid w:val="00E40C37"/>
    <w:rsid w:val="00E50BD4"/>
    <w:rsid w:val="00E5174C"/>
    <w:rsid w:val="00E90196"/>
    <w:rsid w:val="00E9105A"/>
    <w:rsid w:val="00EB1867"/>
    <w:rsid w:val="00EB7361"/>
    <w:rsid w:val="00EC00ED"/>
    <w:rsid w:val="00ED7B13"/>
    <w:rsid w:val="00EE3901"/>
    <w:rsid w:val="00EE3C56"/>
    <w:rsid w:val="00EE70B6"/>
    <w:rsid w:val="00EF146C"/>
    <w:rsid w:val="00EF777D"/>
    <w:rsid w:val="00F15ED9"/>
    <w:rsid w:val="00F17F6C"/>
    <w:rsid w:val="00F25163"/>
    <w:rsid w:val="00F30F07"/>
    <w:rsid w:val="00F35F8A"/>
    <w:rsid w:val="00F520CA"/>
    <w:rsid w:val="00F55AF3"/>
    <w:rsid w:val="00F633B1"/>
    <w:rsid w:val="00FA3B74"/>
    <w:rsid w:val="00FB2FC5"/>
    <w:rsid w:val="00FC577F"/>
    <w:rsid w:val="00FC79D8"/>
    <w:rsid w:val="00FE162D"/>
    <w:rsid w:val="00FE4BAD"/>
    <w:rsid w:val="00FE6605"/>
    <w:rsid w:val="00FF5B07"/>
    <w:rsid w:val="00FF6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7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6605"/>
    <w:pPr>
      <w:widowControl w:val="0"/>
      <w:tabs>
        <w:tab w:val="center" w:pos="4153"/>
        <w:tab w:val="right" w:pos="8306"/>
      </w:tabs>
    </w:pPr>
    <w:rPr>
      <w:rFonts w:ascii="Courier New" w:hAnsi="Courier New"/>
      <w:snapToGrid w:val="0"/>
      <w:szCs w:val="20"/>
    </w:rPr>
  </w:style>
  <w:style w:type="paragraph" w:customStyle="1" w:styleId="1">
    <w:name w:val="Στυλ1"/>
    <w:basedOn w:val="a"/>
    <w:rsid w:val="00FE6605"/>
    <w:rPr>
      <w:rFonts w:ascii="Arial" w:hAnsi="Arial"/>
      <w:sz w:val="20"/>
      <w:szCs w:val="20"/>
    </w:rPr>
  </w:style>
  <w:style w:type="table" w:styleId="a4">
    <w:name w:val="Table Grid"/>
    <w:basedOn w:val="a1"/>
    <w:rsid w:val="00FE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F146C"/>
    <w:rPr>
      <w:rFonts w:ascii="Tahoma" w:hAnsi="Tahoma" w:cs="Tahoma"/>
      <w:sz w:val="16"/>
      <w:szCs w:val="16"/>
    </w:rPr>
  </w:style>
  <w:style w:type="paragraph" w:styleId="a6">
    <w:name w:val="footer"/>
    <w:basedOn w:val="a"/>
    <w:rsid w:val="007C4D48"/>
    <w:pPr>
      <w:tabs>
        <w:tab w:val="center" w:pos="4153"/>
        <w:tab w:val="right" w:pos="8306"/>
      </w:tabs>
    </w:pPr>
  </w:style>
  <w:style w:type="character" w:styleId="-">
    <w:name w:val="Hyperlink"/>
    <w:rsid w:val="001575A0"/>
    <w:rPr>
      <w:color w:val="0000FF"/>
      <w:u w:val="single"/>
    </w:rPr>
  </w:style>
  <w:style w:type="paragraph" w:customStyle="1" w:styleId="normalwithoutspacing">
    <w:name w:val="normal_without_spacing"/>
    <w:basedOn w:val="a"/>
    <w:rsid w:val="006B2764"/>
    <w:pPr>
      <w:suppressAutoHyphens/>
      <w:spacing w:after="60"/>
      <w:jc w:val="both"/>
    </w:pPr>
    <w:rPr>
      <w:rFonts w:ascii="Calibri" w:hAnsi="Calibri" w:cs="Calibri"/>
      <w:sz w:val="22"/>
      <w:lang w:eastAsia="zh-CN"/>
    </w:rPr>
  </w:style>
  <w:style w:type="character" w:customStyle="1" w:styleId="a7">
    <w:name w:val="Χαρακτήρες υποσημείωσης"/>
    <w:rsid w:val="00CE5F89"/>
    <w:rPr>
      <w:rFonts w:cs="Times New Roman"/>
      <w:vertAlign w:val="superscript"/>
    </w:rPr>
  </w:style>
  <w:style w:type="character" w:customStyle="1" w:styleId="WW-FootnoteReference7">
    <w:name w:val="WW-Footnote Reference7"/>
    <w:rsid w:val="00CE5F89"/>
    <w:rPr>
      <w:vertAlign w:val="superscript"/>
    </w:rPr>
  </w:style>
  <w:style w:type="paragraph" w:styleId="a8">
    <w:name w:val="footnote text"/>
    <w:basedOn w:val="a"/>
    <w:rsid w:val="00CE5F89"/>
    <w:pPr>
      <w:suppressAutoHyphens/>
      <w:ind w:left="425" w:hanging="425"/>
      <w:jc w:val="both"/>
    </w:pPr>
    <w:rPr>
      <w:rFonts w:ascii="Calibri" w:hAnsi="Calibri" w:cs="Calibri"/>
      <w:sz w:val="18"/>
      <w:szCs w:val="20"/>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6605"/>
    <w:pPr>
      <w:widowControl w:val="0"/>
      <w:tabs>
        <w:tab w:val="center" w:pos="4153"/>
        <w:tab w:val="right" w:pos="8306"/>
      </w:tabs>
    </w:pPr>
    <w:rPr>
      <w:rFonts w:ascii="Courier New" w:hAnsi="Courier New"/>
      <w:snapToGrid w:val="0"/>
      <w:szCs w:val="20"/>
    </w:rPr>
  </w:style>
  <w:style w:type="paragraph" w:customStyle="1" w:styleId="1">
    <w:name w:val="Στυλ1"/>
    <w:basedOn w:val="a"/>
    <w:rsid w:val="00FE6605"/>
    <w:rPr>
      <w:rFonts w:ascii="Arial" w:hAnsi="Arial"/>
      <w:sz w:val="20"/>
      <w:szCs w:val="20"/>
    </w:rPr>
  </w:style>
  <w:style w:type="table" w:styleId="a4">
    <w:name w:val="Table Grid"/>
    <w:basedOn w:val="a1"/>
    <w:rsid w:val="00FE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F146C"/>
    <w:rPr>
      <w:rFonts w:ascii="Tahoma" w:hAnsi="Tahoma" w:cs="Tahoma"/>
      <w:sz w:val="16"/>
      <w:szCs w:val="16"/>
    </w:rPr>
  </w:style>
  <w:style w:type="paragraph" w:styleId="a6">
    <w:name w:val="footer"/>
    <w:basedOn w:val="a"/>
    <w:rsid w:val="007C4D48"/>
    <w:pPr>
      <w:tabs>
        <w:tab w:val="center" w:pos="4153"/>
        <w:tab w:val="right" w:pos="8306"/>
      </w:tabs>
    </w:pPr>
  </w:style>
  <w:style w:type="character" w:styleId="-">
    <w:name w:val="Hyperlink"/>
    <w:rsid w:val="001575A0"/>
    <w:rPr>
      <w:color w:val="0000FF"/>
      <w:u w:val="single"/>
    </w:rPr>
  </w:style>
  <w:style w:type="paragraph" w:customStyle="1" w:styleId="normalwithoutspacing">
    <w:name w:val="normal_without_spacing"/>
    <w:basedOn w:val="a"/>
    <w:rsid w:val="006B2764"/>
    <w:pPr>
      <w:suppressAutoHyphens/>
      <w:spacing w:after="60"/>
      <w:jc w:val="both"/>
    </w:pPr>
    <w:rPr>
      <w:rFonts w:ascii="Calibri" w:hAnsi="Calibri" w:cs="Calibri"/>
      <w:sz w:val="22"/>
      <w:lang w:eastAsia="zh-CN"/>
    </w:rPr>
  </w:style>
  <w:style w:type="character" w:customStyle="1" w:styleId="a7">
    <w:name w:val="Χαρακτήρες υποσημείωσης"/>
    <w:rsid w:val="00CE5F89"/>
    <w:rPr>
      <w:rFonts w:cs="Times New Roman"/>
      <w:vertAlign w:val="superscript"/>
    </w:rPr>
  </w:style>
  <w:style w:type="character" w:customStyle="1" w:styleId="WW-FootnoteReference7">
    <w:name w:val="WW-Footnote Reference7"/>
    <w:rsid w:val="00CE5F89"/>
    <w:rPr>
      <w:vertAlign w:val="superscript"/>
    </w:rPr>
  </w:style>
  <w:style w:type="paragraph" w:styleId="a8">
    <w:name w:val="footnote text"/>
    <w:basedOn w:val="a"/>
    <w:rsid w:val="00CE5F89"/>
    <w:pPr>
      <w:suppressAutoHyphens/>
      <w:ind w:left="425" w:hanging="425"/>
      <w:jc w:val="both"/>
    </w:pPr>
    <w:rPr>
      <w:rFonts w:ascii="Calibri" w:hAnsi="Calibri" w:cs="Calibri"/>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5113">
      <w:bodyDiv w:val="1"/>
      <w:marLeft w:val="0"/>
      <w:marRight w:val="0"/>
      <w:marTop w:val="0"/>
      <w:marBottom w:val="0"/>
      <w:divBdr>
        <w:top w:val="none" w:sz="0" w:space="0" w:color="auto"/>
        <w:left w:val="none" w:sz="0" w:space="0" w:color="auto"/>
        <w:bottom w:val="none" w:sz="0" w:space="0" w:color="auto"/>
        <w:right w:val="none" w:sz="0" w:space="0" w:color="auto"/>
      </w:divBdr>
    </w:div>
    <w:div w:id="18755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dimosnet.gr/blog/laws/%CE%AC%CF%81%CE%B8%CF%81%CE%BF-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5531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ΓΕΝΙΚΗ ΔΙΕΥΘΥΝΣΗ ΕΣΩΤΕΡΙΚΗΣ ΛΕΙΤΟΥΡΓΙΑΣ</vt:lpstr>
    </vt:vector>
  </TitlesOfParts>
  <Company/>
  <LinksUpToDate>false</LinksUpToDate>
  <CharactersWithSpaces>6542</CharactersWithSpaces>
  <SharedDoc>false</SharedDoc>
  <HLinks>
    <vt:vector size="12" baseType="variant">
      <vt:variant>
        <vt:i4>6094939</vt:i4>
      </vt:variant>
      <vt:variant>
        <vt:i4>3</vt:i4>
      </vt:variant>
      <vt:variant>
        <vt:i4>0</vt:i4>
      </vt:variant>
      <vt:variant>
        <vt:i4>5</vt:i4>
      </vt:variant>
      <vt:variant>
        <vt:lpwstr>http://www.promitheus.gov.gr/</vt:lpwstr>
      </vt:variant>
      <vt:variant>
        <vt:lpwstr/>
      </vt:variant>
      <vt:variant>
        <vt:i4>6750255</vt:i4>
      </vt:variant>
      <vt:variant>
        <vt:i4>0</vt:i4>
      </vt:variant>
      <vt:variant>
        <vt:i4>0</vt:i4>
      </vt:variant>
      <vt:variant>
        <vt:i4>5</vt:i4>
      </vt:variant>
      <vt:variant>
        <vt:lpwstr>http://dimosnet.gr/blog/laws/%CE%AC%CF%81%CE%B8%CF%81%CE%BF-63/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ΔΙΕΥΘΥΝΣΗ ΕΣΩΤΕΡΙΚΗΣ ΛΕΙΤΟΥΡΓΙΑΣ</dc:title>
  <dc:creator>user</dc:creator>
  <cp:lastModifiedBy>admin</cp:lastModifiedBy>
  <cp:revision>2</cp:revision>
  <cp:lastPrinted>2018-05-07T11:13:00Z</cp:lastPrinted>
  <dcterms:created xsi:type="dcterms:W3CDTF">2022-09-19T10:02:00Z</dcterms:created>
  <dcterms:modified xsi:type="dcterms:W3CDTF">2022-09-19T10:02:00Z</dcterms:modified>
</cp:coreProperties>
</file>